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91E5" w14:textId="065002AA" w:rsidR="00FE3FE1" w:rsidRPr="00F122D1" w:rsidRDefault="00FE3FE1" w:rsidP="00FE3FE1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r w:rsidRPr="00F122D1">
        <w:rPr>
          <w:rFonts w:ascii="Tahoma" w:hAnsi="Tahoma" w:cs="Tahoma"/>
          <w:b/>
          <w:sz w:val="22"/>
          <w:szCs w:val="22"/>
          <w:lang w:val="ro-RO"/>
        </w:rPr>
        <w:t>Anex</w:t>
      </w:r>
      <w:bookmarkEnd w:id="0"/>
      <w:r w:rsidRPr="00F122D1">
        <w:rPr>
          <w:rFonts w:ascii="Tahoma" w:hAnsi="Tahoma" w:cs="Tahoma"/>
          <w:b/>
          <w:sz w:val="22"/>
          <w:szCs w:val="22"/>
          <w:lang w:val="ro-RO"/>
        </w:rPr>
        <w:t xml:space="preserve">a </w:t>
      </w:r>
      <w:r w:rsidR="00E507A9">
        <w:rPr>
          <w:rFonts w:ascii="Tahoma" w:hAnsi="Tahoma" w:cs="Tahoma"/>
          <w:b/>
          <w:sz w:val="22"/>
          <w:szCs w:val="22"/>
          <w:lang w:val="ro-RO"/>
        </w:rPr>
        <w:t>8</w:t>
      </w:r>
    </w:p>
    <w:p w14:paraId="31FFB890" w14:textId="643A6A11" w:rsidR="00FE3FE1" w:rsidRPr="00F122D1" w:rsidRDefault="00FE3FE1" w:rsidP="00FE3FE1">
      <w:pPr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F122D1">
        <w:rPr>
          <w:rFonts w:ascii="Tahoma" w:hAnsi="Tahoma" w:cs="Tahoma"/>
          <w:b/>
          <w:sz w:val="22"/>
          <w:szCs w:val="22"/>
          <w:lang w:val="ro-RO"/>
        </w:rPr>
        <w:t>Indicele de satisfacţie a pasagerilor (ISP)</w:t>
      </w:r>
    </w:p>
    <w:p w14:paraId="3003FFFE" w14:textId="77777777" w:rsidR="00FE3FE1" w:rsidRPr="00F122D1" w:rsidRDefault="00FE3FE1" w:rsidP="00FE3FE1">
      <w:pPr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14:paraId="6A6EF17F" w14:textId="77777777" w:rsidR="00FE3FE1" w:rsidRPr="00F122D1" w:rsidRDefault="00FE3FE1" w:rsidP="00FE3FE1">
      <w:pPr>
        <w:keepNext/>
        <w:numPr>
          <w:ilvl w:val="0"/>
          <w:numId w:val="1"/>
        </w:numPr>
        <w:spacing w:before="120" w:after="60" w:line="312" w:lineRule="auto"/>
        <w:outlineLvl w:val="3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>Generalităţi</w:t>
      </w:r>
    </w:p>
    <w:p w14:paraId="3D337246" w14:textId="77777777" w:rsidR="00FE3FE1" w:rsidRPr="00F122D1" w:rsidRDefault="00FE3FE1" w:rsidP="00FE3FE1">
      <w:pPr>
        <w:spacing w:line="312" w:lineRule="auto"/>
        <w:ind w:left="426"/>
        <w:jc w:val="both"/>
        <w:rPr>
          <w:rFonts w:ascii="Tahoma" w:hAnsi="Tahoma" w:cs="Tahoma"/>
          <w:noProof/>
          <w:sz w:val="22"/>
          <w:szCs w:val="22"/>
          <w:lang w:val="ro-RO" w:eastAsia="es-ES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 xml:space="preserve">Prezenta anexa are drept scop definirea cerinţelor fundamentale privind metodologia referitoare la evaluarea anuală a indicelui de satisfacţie a Pasagerilor (ISP), </w:t>
      </w:r>
      <w:r w:rsidRPr="00F122D1">
        <w:rPr>
          <w:rFonts w:ascii="Tahoma" w:hAnsi="Tahoma" w:cs="Tahoma"/>
          <w:noProof/>
          <w:sz w:val="22"/>
          <w:szCs w:val="22"/>
          <w:lang w:val="ro-RO" w:eastAsia="es-ES"/>
        </w:rPr>
        <w:t>av</w:t>
      </w:r>
      <w:r w:rsidRPr="00F122D1">
        <w:rPr>
          <w:rFonts w:ascii="Tahoma" w:hAnsi="Tahoma" w:cs="Tahoma"/>
          <w:noProof/>
          <w:sz w:val="22"/>
          <w:szCs w:val="22"/>
          <w:lang w:eastAsia="es-ES"/>
        </w:rPr>
        <w:t>ând în vedere prevederile standardelor naţionale şi europene referitoare la măsurarea calităţii sistemelor de transport public şi a calităţii managementului contractelor</w:t>
      </w:r>
      <w:r w:rsidRPr="00F122D1">
        <w:rPr>
          <w:rFonts w:ascii="Tahoma" w:hAnsi="Tahoma" w:cs="Tahoma"/>
          <w:noProof/>
          <w:sz w:val="22"/>
          <w:szCs w:val="22"/>
          <w:lang w:val="ro-RO" w:eastAsia="es-ES"/>
        </w:rPr>
        <w:t>.</w:t>
      </w:r>
    </w:p>
    <w:p w14:paraId="79B3B8CC" w14:textId="5C5FD9FB" w:rsidR="00FE3FE1" w:rsidRPr="00F122D1" w:rsidRDefault="00FE3FE1" w:rsidP="00FE3FE1">
      <w:pPr>
        <w:spacing w:line="312" w:lineRule="auto"/>
        <w:ind w:left="426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noProof/>
          <w:sz w:val="22"/>
          <w:szCs w:val="22"/>
          <w:lang w:val="ro-RO" w:eastAsia="ro-RO"/>
        </w:rPr>
        <w:drawing>
          <wp:inline distT="0" distB="0" distL="0" distR="0" wp14:anchorId="58451A10" wp14:editId="04C0328C">
            <wp:extent cx="6124575" cy="3190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57459" w14:textId="77777777" w:rsidR="00FE3FE1" w:rsidRPr="00F122D1" w:rsidRDefault="00FE3FE1" w:rsidP="00FE3FE1">
      <w:pPr>
        <w:spacing w:line="312" w:lineRule="auto"/>
        <w:ind w:left="709" w:firstLine="709"/>
        <w:jc w:val="center"/>
        <w:rPr>
          <w:rFonts w:ascii="Tahoma" w:hAnsi="Tahoma" w:cs="Tahoma"/>
          <w:b/>
          <w:noProof/>
          <w:sz w:val="22"/>
          <w:szCs w:val="22"/>
          <w:lang w:val="ro-RO" w:eastAsia="es-ES"/>
        </w:rPr>
      </w:pPr>
      <w:r w:rsidRPr="00F122D1">
        <w:rPr>
          <w:rFonts w:ascii="Tahoma" w:hAnsi="Tahoma" w:cs="Tahoma"/>
          <w:b/>
          <w:noProof/>
          <w:sz w:val="22"/>
          <w:szCs w:val="22"/>
          <w:lang w:val="ro-RO" w:eastAsia="es-ES"/>
        </w:rPr>
        <w:t>Bucla calităţii</w:t>
      </w:r>
    </w:p>
    <w:p w14:paraId="780D7F7A" w14:textId="77777777" w:rsidR="00FE3FE1" w:rsidRPr="00F122D1" w:rsidRDefault="00FE3FE1" w:rsidP="00FE3FE1">
      <w:pPr>
        <w:spacing w:line="312" w:lineRule="auto"/>
        <w:ind w:left="360"/>
        <w:rPr>
          <w:rFonts w:ascii="Tahoma" w:hAnsi="Tahoma" w:cs="Tahoma"/>
          <w:sz w:val="22"/>
          <w:szCs w:val="22"/>
          <w:lang w:val="ro-RO" w:eastAsia="fr-FR"/>
        </w:rPr>
      </w:pPr>
    </w:p>
    <w:p w14:paraId="38E062FB" w14:textId="77777777" w:rsidR="00FE3FE1" w:rsidRPr="00F122D1" w:rsidRDefault="00FE3FE1" w:rsidP="00FE3FE1">
      <w:pPr>
        <w:keepNext/>
        <w:numPr>
          <w:ilvl w:val="0"/>
          <w:numId w:val="1"/>
        </w:numPr>
        <w:spacing w:before="120" w:after="60" w:line="312" w:lineRule="auto"/>
        <w:outlineLvl w:val="3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>Indicele de satisfacţie a pasagerilor</w:t>
      </w:r>
    </w:p>
    <w:p w14:paraId="1342142C" w14:textId="2891C4CC" w:rsidR="00FE3FE1" w:rsidRPr="00F122D1" w:rsidRDefault="003B3836" w:rsidP="00FE3FE1">
      <w:pPr>
        <w:numPr>
          <w:ilvl w:val="0"/>
          <w:numId w:val="2"/>
        </w:numPr>
        <w:spacing w:after="120" w:line="312" w:lineRule="auto"/>
        <w:ind w:firstLine="66"/>
        <w:jc w:val="both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>Entitatea</w:t>
      </w:r>
      <w:r w:rsidR="00FE3FE1" w:rsidRPr="00F122D1">
        <w:rPr>
          <w:rFonts w:ascii="Tahoma" w:hAnsi="Tahoma" w:cs="Tahoma"/>
          <w:sz w:val="22"/>
          <w:szCs w:val="22"/>
          <w:lang w:val="ro-RO" w:eastAsia="fr-FR"/>
        </w:rPr>
        <w:t xml:space="preserve"> Contractant</w:t>
      </w:r>
      <w:r w:rsidRPr="00F122D1">
        <w:rPr>
          <w:rFonts w:ascii="Tahoma" w:hAnsi="Tahoma" w:cs="Tahoma"/>
          <w:sz w:val="22"/>
          <w:szCs w:val="22"/>
          <w:lang w:val="ro-RO" w:eastAsia="fr-FR"/>
        </w:rPr>
        <w:t>ă</w:t>
      </w:r>
      <w:r w:rsidR="00FE3FE1" w:rsidRPr="00F122D1">
        <w:rPr>
          <w:rFonts w:ascii="Tahoma" w:hAnsi="Tahoma" w:cs="Tahoma"/>
          <w:sz w:val="22"/>
          <w:szCs w:val="22"/>
          <w:lang w:val="ro-RO" w:eastAsia="fr-FR"/>
        </w:rPr>
        <w:t xml:space="preserve"> organizează şi finanţează evaluări anuale ale indicelui de satisfacţie a Pasagerilor (ISP).</w:t>
      </w:r>
    </w:p>
    <w:p w14:paraId="690C9F6B" w14:textId="77777777" w:rsidR="00FE3FE1" w:rsidRPr="00F122D1" w:rsidRDefault="00FE3FE1" w:rsidP="00FE3FE1">
      <w:pPr>
        <w:numPr>
          <w:ilvl w:val="0"/>
          <w:numId w:val="2"/>
        </w:numPr>
        <w:spacing w:after="120" w:line="312" w:lineRule="auto"/>
        <w:ind w:left="426" w:firstLine="0"/>
        <w:jc w:val="both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>Această sarcină trebuie să revină unor terţe persoane independente (care nu sunt părţi la Contract) care efectuează studii privind gradul de satisfacţie al pasagerilor pe bază de chestionare şi sondaje.</w:t>
      </w:r>
    </w:p>
    <w:p w14:paraId="244CB7FF" w14:textId="77777777" w:rsidR="00FE3FE1" w:rsidRPr="00F122D1" w:rsidRDefault="00FE3FE1" w:rsidP="00FE3FE1">
      <w:pPr>
        <w:numPr>
          <w:ilvl w:val="0"/>
          <w:numId w:val="2"/>
        </w:numPr>
        <w:spacing w:after="120" w:line="312" w:lineRule="auto"/>
        <w:ind w:left="426" w:firstLine="0"/>
        <w:jc w:val="both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>Metodologia pentru efectuarea studiului şi calcularea indicilor privind gradul de satisfacţie al pasagerilor se discută şi se defineşte cu operatorul, după cum urmează:</w:t>
      </w:r>
    </w:p>
    <w:p w14:paraId="2E3B693C" w14:textId="77777777" w:rsidR="00FE3FE1" w:rsidRPr="00F122D1" w:rsidRDefault="00FE3FE1" w:rsidP="00FE3FE1">
      <w:pPr>
        <w:numPr>
          <w:ilvl w:val="1"/>
          <w:numId w:val="3"/>
        </w:numPr>
        <w:spacing w:after="120" w:line="312" w:lineRule="auto"/>
        <w:ind w:hanging="11"/>
        <w:jc w:val="both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>Metodologia trebuie să fie conformă cu cerinţele incluse în Standardul EN 13816.</w:t>
      </w:r>
    </w:p>
    <w:p w14:paraId="3840F418" w14:textId="289FC6F1" w:rsidR="00FE3FE1" w:rsidRPr="00F122D1" w:rsidRDefault="00FE3FE1" w:rsidP="00FE3FE1">
      <w:pPr>
        <w:numPr>
          <w:ilvl w:val="1"/>
          <w:numId w:val="3"/>
        </w:numPr>
        <w:spacing w:after="120" w:line="312" w:lineRule="auto"/>
        <w:ind w:hanging="11"/>
        <w:jc w:val="both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 xml:space="preserve">Indicatorii de calitate stabiliţi în Anexa </w:t>
      </w:r>
      <w:r w:rsidR="00E507A9">
        <w:rPr>
          <w:rFonts w:ascii="Tahoma" w:hAnsi="Tahoma" w:cs="Tahoma"/>
          <w:sz w:val="22"/>
          <w:szCs w:val="22"/>
          <w:lang w:val="ro-RO" w:eastAsia="fr-FR"/>
        </w:rPr>
        <w:t>7</w:t>
      </w:r>
      <w:r w:rsidRPr="00F122D1">
        <w:rPr>
          <w:rFonts w:ascii="Tahoma" w:hAnsi="Tahoma" w:cs="Tahoma"/>
          <w:sz w:val="22"/>
          <w:szCs w:val="22"/>
          <w:lang w:val="ro-RO" w:eastAsia="fr-FR"/>
        </w:rPr>
        <w:t xml:space="preserve"> se pot utiliza ca bază pentru chestionar pentru a efectua studiul de evaluare a gradului de satisfacţie a pasagerilor. Pot fi totodată adăugaţi şi alţi indicatori relevanţi pentru evaluarea calitativă a serviciilor (curăţenia vehiculului, comportamentul angajaţilor Operatorului, siguranţa percepută, etc.). Chestionarul are ca </w:t>
      </w:r>
      <w:r w:rsidRPr="00F122D1">
        <w:rPr>
          <w:rFonts w:ascii="Tahoma" w:hAnsi="Tahoma" w:cs="Tahoma"/>
          <w:sz w:val="22"/>
          <w:szCs w:val="22"/>
          <w:lang w:val="ro-RO" w:eastAsia="fr-FR"/>
        </w:rPr>
        <w:lastRenderedPageBreak/>
        <w:t>scop principal compararea indicatorilor de calitate oferiţi şi a indicatorilor de calitate percepuţi de pasageri.</w:t>
      </w:r>
    </w:p>
    <w:p w14:paraId="2EE119A2" w14:textId="53D9EE64" w:rsidR="00FE3FE1" w:rsidRPr="00F122D1" w:rsidRDefault="00FE3FE1" w:rsidP="00FE3FE1">
      <w:pPr>
        <w:numPr>
          <w:ilvl w:val="1"/>
          <w:numId w:val="3"/>
        </w:numPr>
        <w:spacing w:after="120" w:line="312" w:lineRule="auto"/>
        <w:ind w:hanging="11"/>
        <w:jc w:val="both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 xml:space="preserve">Rezultatul final al studiului include un procent de pasageri mulţumiţi datorită performanţei indicatorilor cheie stabiliţi în Anexa </w:t>
      </w:r>
      <w:r w:rsidR="00E507A9">
        <w:rPr>
          <w:rFonts w:ascii="Tahoma" w:hAnsi="Tahoma" w:cs="Tahoma"/>
          <w:sz w:val="22"/>
          <w:szCs w:val="22"/>
          <w:lang w:val="ro-RO" w:eastAsia="fr-FR"/>
        </w:rPr>
        <w:t>7</w:t>
      </w:r>
      <w:r w:rsidRPr="00F122D1">
        <w:rPr>
          <w:rFonts w:ascii="Tahoma" w:hAnsi="Tahoma" w:cs="Tahoma"/>
          <w:sz w:val="22"/>
          <w:szCs w:val="22"/>
          <w:lang w:val="ro-RO" w:eastAsia="fr-FR"/>
        </w:rPr>
        <w:t xml:space="preserve"> şi un număr de pasageri nemulţumiţi prin compararea cărora se poate identifica gradul de satisfacţie a aşteptărilor acestora. </w:t>
      </w:r>
    </w:p>
    <w:p w14:paraId="0CA11852" w14:textId="0C79FC5D" w:rsidR="00FE3FE1" w:rsidRPr="00F122D1" w:rsidRDefault="00FE3FE1" w:rsidP="00FE3FE1">
      <w:pPr>
        <w:numPr>
          <w:ilvl w:val="1"/>
          <w:numId w:val="3"/>
        </w:numPr>
        <w:spacing w:after="120" w:line="312" w:lineRule="auto"/>
        <w:ind w:hanging="11"/>
        <w:jc w:val="both"/>
        <w:rPr>
          <w:rFonts w:ascii="Tahoma" w:hAnsi="Tahoma" w:cs="Tahoma"/>
          <w:sz w:val="22"/>
          <w:szCs w:val="22"/>
          <w:lang w:val="ro-RO" w:eastAsia="fr-FR"/>
        </w:rPr>
      </w:pPr>
      <w:r w:rsidRPr="00F122D1">
        <w:rPr>
          <w:rFonts w:ascii="Tahoma" w:hAnsi="Tahoma" w:cs="Tahoma"/>
          <w:sz w:val="22"/>
          <w:szCs w:val="22"/>
          <w:lang w:val="ro-RO" w:eastAsia="fr-FR"/>
        </w:rPr>
        <w:t xml:space="preserve">După finalizarea analizei comparative a gradului de satisfacţie al pasagerilor derivat din studiul efectuat şi Indicatorii de Calitate de performanţă oferiţi, evaluaţi de către </w:t>
      </w:r>
      <w:r w:rsidR="003B3836" w:rsidRPr="00F122D1">
        <w:rPr>
          <w:rFonts w:ascii="Tahoma" w:hAnsi="Tahoma" w:cs="Tahoma"/>
          <w:sz w:val="22"/>
          <w:szCs w:val="22"/>
          <w:lang w:val="ro-RO" w:eastAsia="fr-FR"/>
        </w:rPr>
        <w:t>Entitatea</w:t>
      </w:r>
      <w:r w:rsidRPr="00F122D1">
        <w:rPr>
          <w:rFonts w:ascii="Tahoma" w:hAnsi="Tahoma" w:cs="Tahoma"/>
          <w:sz w:val="22"/>
          <w:szCs w:val="22"/>
          <w:lang w:val="ro-RO" w:eastAsia="fr-FR"/>
        </w:rPr>
        <w:t xml:space="preserve"> Contractant</w:t>
      </w:r>
      <w:r w:rsidR="009C3947" w:rsidRPr="00F122D1">
        <w:rPr>
          <w:rFonts w:ascii="Tahoma" w:hAnsi="Tahoma" w:cs="Tahoma"/>
          <w:sz w:val="22"/>
          <w:szCs w:val="22"/>
          <w:lang w:val="ro-RO" w:eastAsia="fr-FR"/>
        </w:rPr>
        <w:t>ă</w:t>
      </w:r>
      <w:r w:rsidRPr="00F122D1">
        <w:rPr>
          <w:rFonts w:ascii="Tahoma" w:hAnsi="Tahoma" w:cs="Tahoma"/>
          <w:sz w:val="22"/>
          <w:szCs w:val="22"/>
          <w:lang w:val="ro-RO" w:eastAsia="fr-FR"/>
        </w:rPr>
        <w:t>, aceasta împreună cu Operatorul trebuie să elaboreze planuri de măsuri pentru îmbunătăţirea calităţii transportului public.</w:t>
      </w:r>
    </w:p>
    <w:p w14:paraId="0DDFAA5D" w14:textId="1B2ECBAC" w:rsidR="00FE3FE1" w:rsidRPr="00F122D1" w:rsidRDefault="00FE3FE1" w:rsidP="0033116B">
      <w:pPr>
        <w:jc w:val="both"/>
        <w:rPr>
          <w:rFonts w:ascii="Tahoma" w:hAnsi="Tahoma" w:cs="Tahoma"/>
          <w:b/>
          <w:sz w:val="22"/>
          <w:szCs w:val="22"/>
        </w:rPr>
      </w:pPr>
      <w:r w:rsidRPr="00F122D1">
        <w:rPr>
          <w:rFonts w:ascii="Tahoma" w:hAnsi="Tahoma" w:cs="Tahoma"/>
          <w:noProof/>
          <w:sz w:val="22"/>
          <w:szCs w:val="22"/>
          <w:lang w:val="ro-RO" w:eastAsia="es-ES"/>
        </w:rPr>
        <w:t>Noile planuri pentru îmbunătăţirea calităţii transportului public pot viza schimbarea valorilor vizate ale indicatorilor cheie şi revizuirea Programului Operatorului de Transport Public pentru anul următor.</w:t>
      </w:r>
    </w:p>
    <w:p w14:paraId="3E08BFDD" w14:textId="77777777" w:rsidR="003532B1" w:rsidRPr="00F122D1" w:rsidRDefault="001F3490">
      <w:pPr>
        <w:rPr>
          <w:rFonts w:ascii="Tahoma" w:hAnsi="Tahoma" w:cs="Tahoma"/>
          <w:sz w:val="22"/>
          <w:szCs w:val="22"/>
        </w:rPr>
      </w:pPr>
    </w:p>
    <w:sectPr w:rsidR="003532B1" w:rsidRPr="00F122D1" w:rsidSect="00C15C53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76BEA" w14:textId="77777777" w:rsidR="001F3490" w:rsidRDefault="001F3490" w:rsidP="00DA2E8F">
      <w:r>
        <w:separator/>
      </w:r>
    </w:p>
  </w:endnote>
  <w:endnote w:type="continuationSeparator" w:id="0">
    <w:p w14:paraId="729F8F2D" w14:textId="77777777" w:rsidR="001F3490" w:rsidRDefault="001F3490" w:rsidP="00DA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8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B5F87" w14:textId="2527CD1A" w:rsidR="00DA2E8F" w:rsidRDefault="00DA2E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7597F" w14:textId="77777777" w:rsidR="00DA2E8F" w:rsidRDefault="00DA2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0044" w14:textId="77777777" w:rsidR="001F3490" w:rsidRDefault="001F3490" w:rsidP="00DA2E8F">
      <w:r>
        <w:separator/>
      </w:r>
    </w:p>
  </w:footnote>
  <w:footnote w:type="continuationSeparator" w:id="0">
    <w:p w14:paraId="1618C47E" w14:textId="77777777" w:rsidR="001F3490" w:rsidRDefault="001F3490" w:rsidP="00DA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076F8"/>
    <w:multiLevelType w:val="hybridMultilevel"/>
    <w:tmpl w:val="BDB68F22"/>
    <w:lvl w:ilvl="0" w:tplc="0409000F">
      <w:start w:val="1"/>
      <w:numFmt w:val="decimal"/>
      <w:lvlText w:val="%1."/>
      <w:lvlJc w:val="left"/>
      <w:pPr>
        <w:ind w:left="369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6DF1723"/>
    <w:multiLevelType w:val="multilevel"/>
    <w:tmpl w:val="A77013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6A156F0"/>
    <w:multiLevelType w:val="multilevel"/>
    <w:tmpl w:val="FE989D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F3"/>
    <w:rsid w:val="0005236D"/>
    <w:rsid w:val="00061DB5"/>
    <w:rsid w:val="000E3BBF"/>
    <w:rsid w:val="001864D9"/>
    <w:rsid w:val="001F3490"/>
    <w:rsid w:val="00242D71"/>
    <w:rsid w:val="0033116B"/>
    <w:rsid w:val="00332FE8"/>
    <w:rsid w:val="003B3836"/>
    <w:rsid w:val="004B1C8F"/>
    <w:rsid w:val="005F1831"/>
    <w:rsid w:val="00617854"/>
    <w:rsid w:val="00681F03"/>
    <w:rsid w:val="00997102"/>
    <w:rsid w:val="009C3947"/>
    <w:rsid w:val="009E7296"/>
    <w:rsid w:val="009F4997"/>
    <w:rsid w:val="00A7386E"/>
    <w:rsid w:val="00B360A3"/>
    <w:rsid w:val="00B477F3"/>
    <w:rsid w:val="00BB3DBD"/>
    <w:rsid w:val="00C15C53"/>
    <w:rsid w:val="00D476E0"/>
    <w:rsid w:val="00D70550"/>
    <w:rsid w:val="00DA2E8F"/>
    <w:rsid w:val="00E507A9"/>
    <w:rsid w:val="00F122D1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32E5"/>
  <w15:chartTrackingRefBased/>
  <w15:docId w15:val="{B1954011-D55A-4D35-B7D4-3F96B660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E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Ciolan</dc:creator>
  <cp:keywords/>
  <dc:description/>
  <cp:lastModifiedBy>Madalina Patrascu</cp:lastModifiedBy>
  <cp:revision>13</cp:revision>
  <dcterms:created xsi:type="dcterms:W3CDTF">2019-09-11T04:57:00Z</dcterms:created>
  <dcterms:modified xsi:type="dcterms:W3CDTF">2019-10-04T09:51:00Z</dcterms:modified>
</cp:coreProperties>
</file>