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651C8" w14:textId="5BAE0BDC" w:rsidR="002345A2" w:rsidRPr="00262E45" w:rsidRDefault="002345A2" w:rsidP="002345A2">
      <w:pPr>
        <w:jc w:val="center"/>
        <w:rPr>
          <w:rFonts w:ascii="Tahoma" w:hAnsi="Tahoma" w:cs="Tahoma"/>
          <w:b/>
          <w:color w:val="000000" w:themeColor="text1"/>
          <w:sz w:val="22"/>
          <w:szCs w:val="22"/>
          <w:lang w:val="ro-RO"/>
        </w:rPr>
      </w:pPr>
      <w:r w:rsidRPr="00262E45">
        <w:rPr>
          <w:rFonts w:ascii="Tahoma" w:hAnsi="Tahoma" w:cs="Tahoma"/>
          <w:b/>
          <w:color w:val="000000" w:themeColor="text1"/>
          <w:sz w:val="22"/>
          <w:szCs w:val="22"/>
          <w:lang w:val="ro-RO"/>
        </w:rPr>
        <w:t xml:space="preserve">Anexa </w:t>
      </w:r>
      <w:r w:rsidR="00DD6692" w:rsidRPr="00262E45">
        <w:rPr>
          <w:rFonts w:ascii="Tahoma" w:hAnsi="Tahoma" w:cs="Tahoma"/>
          <w:b/>
          <w:color w:val="000000" w:themeColor="text1"/>
          <w:sz w:val="22"/>
          <w:szCs w:val="22"/>
          <w:lang w:val="ro-RO"/>
        </w:rPr>
        <w:t>5</w:t>
      </w:r>
    </w:p>
    <w:p w14:paraId="5CC2C365" w14:textId="550E1E1F" w:rsidR="003532B1" w:rsidRPr="00262E45" w:rsidRDefault="002345A2" w:rsidP="002345A2">
      <w:pPr>
        <w:jc w:val="center"/>
        <w:rPr>
          <w:rFonts w:ascii="Tahoma" w:hAnsi="Tahoma" w:cs="Tahoma"/>
          <w:b/>
          <w:color w:val="000000" w:themeColor="text1"/>
          <w:sz w:val="22"/>
          <w:szCs w:val="22"/>
          <w:lang w:val="ro-RO"/>
        </w:rPr>
      </w:pPr>
      <w:r w:rsidRPr="00262E45">
        <w:rPr>
          <w:rFonts w:ascii="Tahoma" w:hAnsi="Tahoma" w:cs="Tahoma"/>
          <w:b/>
          <w:color w:val="000000" w:themeColor="text1"/>
          <w:sz w:val="22"/>
          <w:szCs w:val="22"/>
          <w:lang w:val="ro-RO"/>
        </w:rPr>
        <w:t>Costuri eligibile incluse în calculul decontării PSO şi cerinţele privind contabilitatea separată</w:t>
      </w:r>
    </w:p>
    <w:p w14:paraId="45270FE5" w14:textId="77777777" w:rsidR="002345A2" w:rsidRPr="00262E45" w:rsidRDefault="002345A2" w:rsidP="002345A2">
      <w:pPr>
        <w:pStyle w:val="Body1"/>
        <w:shd w:val="clear" w:color="auto" w:fill="FFFFFF"/>
        <w:ind w:left="0"/>
        <w:rPr>
          <w:rFonts w:ascii="Tahoma" w:hAnsi="Tahoma" w:cs="Tahoma"/>
          <w:color w:val="000000" w:themeColor="text1"/>
          <w:sz w:val="22"/>
          <w:szCs w:val="22"/>
          <w:lang w:val="ro-RO"/>
        </w:rPr>
      </w:pPr>
    </w:p>
    <w:p w14:paraId="31884681" w14:textId="77777777" w:rsidR="002A49B4" w:rsidRPr="00262E45" w:rsidRDefault="002A49B4" w:rsidP="002345A2">
      <w:pPr>
        <w:pStyle w:val="Body1"/>
        <w:shd w:val="clear" w:color="auto" w:fill="FFFFFF"/>
        <w:spacing w:after="0" w:line="276" w:lineRule="auto"/>
        <w:ind w:left="426"/>
        <w:rPr>
          <w:rFonts w:ascii="Tahoma" w:hAnsi="Tahoma" w:cs="Tahoma"/>
          <w:color w:val="000000" w:themeColor="text1"/>
          <w:sz w:val="22"/>
          <w:szCs w:val="22"/>
          <w:lang w:val="ro-RO"/>
        </w:rPr>
      </w:pPr>
    </w:p>
    <w:p w14:paraId="06998DC6" w14:textId="3D459595" w:rsidR="002345A2" w:rsidRPr="00262E45" w:rsidRDefault="002345A2"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Fundamentarea costului unitar/km (lei/km) pentru serviciile de transport public local de cǎlǎtori prin curse regulate, pe fiecare categorie de mijloc de transport se face pe baza consumurilor normate de combustibili, de lubrifianţi, a cheltuielilor de întreţinere-reparaţii și cu piese de schimb, a cheltuielilor cu munca vie, precum și pe baza celorlalte elemente de cheltuieli necesare pentru serviciul de transport public local de persoane.</w:t>
      </w:r>
    </w:p>
    <w:p w14:paraId="4BE0A6A4" w14:textId="77777777" w:rsidR="002345A2" w:rsidRPr="00262E45" w:rsidRDefault="002345A2" w:rsidP="002345A2">
      <w:pPr>
        <w:pStyle w:val="Body1"/>
        <w:shd w:val="clear" w:color="auto" w:fill="FFFFFF"/>
        <w:spacing w:after="0" w:line="276" w:lineRule="auto"/>
        <w:ind w:left="0"/>
        <w:rPr>
          <w:rFonts w:ascii="Tahoma" w:hAnsi="Tahoma" w:cs="Tahoma"/>
          <w:color w:val="000000" w:themeColor="text1"/>
          <w:sz w:val="22"/>
          <w:szCs w:val="22"/>
          <w:lang w:val="ro-RO"/>
        </w:rPr>
      </w:pPr>
    </w:p>
    <w:p w14:paraId="4F8B95C1" w14:textId="628E71AC" w:rsidR="002345A2" w:rsidRPr="00262E45" w:rsidRDefault="0035631D"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sz w:val="22"/>
          <w:szCs w:val="22"/>
          <w:lang w:val="ro-RO"/>
        </w:rPr>
        <w:t xml:space="preserve">Metodologia de alocare a costurilor indirecte și administrative între activitățile de transport public și alte activități de transport, precum și </w:t>
      </w:r>
      <w:r w:rsidR="002345A2" w:rsidRPr="00262E45">
        <w:rPr>
          <w:rFonts w:ascii="Tahoma" w:hAnsi="Tahoma" w:cs="Tahoma"/>
          <w:sz w:val="22"/>
          <w:szCs w:val="22"/>
          <w:lang w:val="ro-RO"/>
        </w:rPr>
        <w:t>de alocare a costurilor indirecte și administrative</w:t>
      </w:r>
      <w:r w:rsidR="007B0314" w:rsidRPr="00262E45">
        <w:rPr>
          <w:rFonts w:ascii="Tahoma" w:hAnsi="Tahoma" w:cs="Tahoma"/>
          <w:sz w:val="22"/>
          <w:szCs w:val="22"/>
          <w:lang w:val="ro-RO"/>
        </w:rPr>
        <w:t xml:space="preserve"> eligibile</w:t>
      </w:r>
      <w:r w:rsidRPr="00262E45">
        <w:rPr>
          <w:rFonts w:ascii="Tahoma" w:hAnsi="Tahoma" w:cs="Tahoma"/>
          <w:sz w:val="22"/>
          <w:szCs w:val="22"/>
          <w:lang w:val="ro-RO"/>
        </w:rPr>
        <w:t xml:space="preserve"> între modurile de transport, </w:t>
      </w:r>
      <w:r w:rsidR="002345A2" w:rsidRPr="00262E45">
        <w:rPr>
          <w:rFonts w:ascii="Tahoma" w:hAnsi="Tahoma" w:cs="Tahoma"/>
          <w:sz w:val="22"/>
          <w:szCs w:val="22"/>
          <w:lang w:val="ro-RO"/>
        </w:rPr>
        <w:t>se v</w:t>
      </w:r>
      <w:r w:rsidRPr="00262E45">
        <w:rPr>
          <w:rFonts w:ascii="Tahoma" w:hAnsi="Tahoma" w:cs="Tahoma"/>
          <w:sz w:val="22"/>
          <w:szCs w:val="22"/>
          <w:lang w:val="ro-RO"/>
        </w:rPr>
        <w:t>a</w:t>
      </w:r>
      <w:r w:rsidR="002345A2" w:rsidRPr="00262E45">
        <w:rPr>
          <w:rFonts w:ascii="Tahoma" w:hAnsi="Tahoma" w:cs="Tahoma"/>
          <w:sz w:val="22"/>
          <w:szCs w:val="22"/>
          <w:lang w:val="ro-RO"/>
        </w:rPr>
        <w:t xml:space="preserve"> </w:t>
      </w:r>
      <w:r w:rsidR="00E63C03">
        <w:rPr>
          <w:rFonts w:ascii="Tahoma" w:hAnsi="Tahoma" w:cs="Tahoma"/>
          <w:sz w:val="22"/>
          <w:szCs w:val="22"/>
          <w:lang w:val="ro-RO"/>
        </w:rPr>
        <w:t>e</w:t>
      </w:r>
      <w:r w:rsidR="002345A2" w:rsidRPr="00262E45">
        <w:rPr>
          <w:rFonts w:ascii="Tahoma" w:hAnsi="Tahoma" w:cs="Tahoma"/>
          <w:sz w:val="22"/>
          <w:szCs w:val="22"/>
          <w:lang w:val="ro-RO"/>
        </w:rPr>
        <w:t xml:space="preserve">aproba de cǎtre </w:t>
      </w:r>
      <w:r w:rsidRPr="00262E45">
        <w:rPr>
          <w:rFonts w:ascii="Tahoma" w:hAnsi="Tahoma" w:cs="Tahoma"/>
          <w:sz w:val="22"/>
          <w:szCs w:val="22"/>
          <w:lang w:val="ro-RO"/>
        </w:rPr>
        <w:t>Entitatea</w:t>
      </w:r>
      <w:r w:rsidR="002345A2" w:rsidRPr="00262E45">
        <w:rPr>
          <w:rFonts w:ascii="Tahoma" w:hAnsi="Tahoma" w:cs="Tahoma"/>
          <w:sz w:val="22"/>
          <w:szCs w:val="22"/>
          <w:lang w:val="ro-RO"/>
        </w:rPr>
        <w:t xml:space="preserve"> </w:t>
      </w:r>
      <w:r w:rsidRPr="00262E45">
        <w:rPr>
          <w:rFonts w:ascii="Tahoma" w:hAnsi="Tahoma" w:cs="Tahoma"/>
          <w:sz w:val="22"/>
          <w:szCs w:val="22"/>
          <w:lang w:val="ro-RO"/>
        </w:rPr>
        <w:t>C</w:t>
      </w:r>
      <w:r w:rsidR="002345A2" w:rsidRPr="00262E45">
        <w:rPr>
          <w:rFonts w:ascii="Tahoma" w:hAnsi="Tahoma" w:cs="Tahoma"/>
          <w:sz w:val="22"/>
          <w:szCs w:val="22"/>
          <w:lang w:val="ro-RO"/>
        </w:rPr>
        <w:t>ontractantǎ</w:t>
      </w:r>
      <w:r w:rsidR="00A44907" w:rsidRPr="00262E45">
        <w:rPr>
          <w:rFonts w:ascii="Tahoma" w:hAnsi="Tahoma" w:cs="Tahoma"/>
          <w:sz w:val="22"/>
          <w:szCs w:val="22"/>
          <w:lang w:val="ro-RO"/>
        </w:rPr>
        <w:t>, în termen de 60 de zile de la încheierea contractului.</w:t>
      </w:r>
      <w:r w:rsidR="002345A2" w:rsidRPr="00262E45">
        <w:rPr>
          <w:rFonts w:ascii="Tahoma" w:hAnsi="Tahoma" w:cs="Tahoma"/>
          <w:sz w:val="22"/>
          <w:szCs w:val="22"/>
          <w:lang w:val="ro-RO"/>
        </w:rPr>
        <w:t xml:space="preserve"> </w:t>
      </w:r>
      <w:r w:rsidR="002345A2" w:rsidRPr="00262E45">
        <w:rPr>
          <w:rFonts w:ascii="Tahoma" w:hAnsi="Tahoma" w:cs="Tahoma"/>
          <w:color w:val="000000" w:themeColor="text1"/>
          <w:sz w:val="22"/>
          <w:szCs w:val="22"/>
          <w:lang w:val="ro-RO"/>
        </w:rPr>
        <w:t xml:space="preserve">Auditul anual tehnico-economic va face recomandǎri </w:t>
      </w:r>
      <w:r w:rsidR="00C87394" w:rsidRPr="00262E45">
        <w:rPr>
          <w:rFonts w:ascii="Tahoma" w:hAnsi="Tahoma" w:cs="Tahoma"/>
          <w:color w:val="000000" w:themeColor="text1"/>
          <w:sz w:val="22"/>
          <w:szCs w:val="22"/>
          <w:lang w:val="ro-RO"/>
        </w:rPr>
        <w:t>Entității</w:t>
      </w:r>
      <w:r w:rsidR="002345A2" w:rsidRPr="00262E45">
        <w:rPr>
          <w:rFonts w:ascii="Tahoma" w:hAnsi="Tahoma" w:cs="Tahoma"/>
          <w:color w:val="000000" w:themeColor="text1"/>
          <w:sz w:val="22"/>
          <w:szCs w:val="22"/>
          <w:lang w:val="ro-RO"/>
        </w:rPr>
        <w:t xml:space="preserve"> </w:t>
      </w:r>
      <w:r w:rsidR="00C87394" w:rsidRPr="00262E45">
        <w:rPr>
          <w:rFonts w:ascii="Tahoma" w:hAnsi="Tahoma" w:cs="Tahoma"/>
          <w:color w:val="000000" w:themeColor="text1"/>
          <w:sz w:val="22"/>
          <w:szCs w:val="22"/>
          <w:lang w:val="ro-RO"/>
        </w:rPr>
        <w:t>C</w:t>
      </w:r>
      <w:r w:rsidR="002345A2" w:rsidRPr="00262E45">
        <w:rPr>
          <w:rFonts w:ascii="Tahoma" w:hAnsi="Tahoma" w:cs="Tahoma"/>
          <w:color w:val="000000" w:themeColor="text1"/>
          <w:sz w:val="22"/>
          <w:szCs w:val="22"/>
          <w:lang w:val="ro-RO"/>
        </w:rPr>
        <w:t xml:space="preserve">ontractante privind adoptarea unei metode de gestiune și alocare a costurilor mai potrivitǎ (dupǎ analizarea împreunǎ cu operatorul privind posibilitatea aplicǎrii ei), în vederea creșterii eficienţei operatorului . </w:t>
      </w:r>
    </w:p>
    <w:p w14:paraId="38FCFC28" w14:textId="77777777" w:rsidR="002345A2" w:rsidRPr="00262E45" w:rsidRDefault="002345A2" w:rsidP="002345A2">
      <w:pPr>
        <w:pStyle w:val="Body1"/>
        <w:shd w:val="clear" w:color="auto" w:fill="FFFFFF"/>
        <w:spacing w:after="0" w:line="276" w:lineRule="auto"/>
        <w:ind w:left="0"/>
        <w:rPr>
          <w:rFonts w:ascii="Tahoma" w:hAnsi="Tahoma" w:cs="Tahoma"/>
          <w:color w:val="000000" w:themeColor="text1"/>
          <w:sz w:val="22"/>
          <w:szCs w:val="22"/>
          <w:lang w:val="ro-RO"/>
        </w:rPr>
      </w:pPr>
    </w:p>
    <w:p w14:paraId="5C626BB6" w14:textId="3BE434CD" w:rsidR="002345A2" w:rsidRPr="00262E45" w:rsidRDefault="002345A2" w:rsidP="002A49B4">
      <w:pPr>
        <w:shd w:val="clear" w:color="auto" w:fill="FFFFFF"/>
        <w:spacing w:line="276" w:lineRule="auto"/>
        <w:ind w:left="426" w:firstLine="294"/>
        <w:jc w:val="both"/>
        <w:rPr>
          <w:rFonts w:ascii="Tahoma" w:hAnsi="Tahoma" w:cs="Tahoma"/>
          <w:color w:val="000000" w:themeColor="text1"/>
          <w:kern w:val="20"/>
          <w:sz w:val="22"/>
          <w:szCs w:val="22"/>
          <w:lang w:val="ro-RO"/>
        </w:rPr>
      </w:pPr>
      <w:r w:rsidRPr="00262E45">
        <w:rPr>
          <w:rFonts w:ascii="Tahoma" w:hAnsi="Tahoma" w:cs="Tahoma"/>
          <w:color w:val="000000" w:themeColor="text1"/>
          <w:kern w:val="20"/>
          <w:sz w:val="22"/>
          <w:szCs w:val="22"/>
          <w:lang w:val="ro-RO"/>
        </w:rPr>
        <w:t>Operatorul poate desfǎșura şi alte activitǎţi în urmǎtoarele condiţii:</w:t>
      </w:r>
    </w:p>
    <w:p w14:paraId="46CB1582" w14:textId="440FD1BF"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 xml:space="preserve">Activitǎţile sunt </w:t>
      </w:r>
      <w:proofErr w:type="spellStart"/>
      <w:r w:rsidR="00424AF2" w:rsidRPr="00DD7968">
        <w:rPr>
          <w:rFonts w:ascii="Tahoma" w:hAnsi="Tahoma" w:cs="Tahoma"/>
          <w:kern w:val="20"/>
        </w:rPr>
        <w:t>avizate</w:t>
      </w:r>
      <w:proofErr w:type="spellEnd"/>
      <w:r w:rsidR="00EE5779" w:rsidRPr="00DD7968">
        <w:rPr>
          <w:rFonts w:ascii="Tahoma" w:hAnsi="Tahoma" w:cs="Tahoma"/>
          <w:kern w:val="20"/>
        </w:rPr>
        <w:t xml:space="preserve"> </w:t>
      </w:r>
      <w:r w:rsidRPr="00262E45">
        <w:rPr>
          <w:rFonts w:ascii="Tahoma" w:hAnsi="Tahoma" w:cs="Tahoma"/>
          <w:color w:val="000000" w:themeColor="text1"/>
          <w:kern w:val="20"/>
          <w:lang w:val="ro-RO"/>
        </w:rPr>
        <w:t xml:space="preserve">de </w:t>
      </w:r>
      <w:r w:rsidR="00DF4C4D" w:rsidRPr="00262E45">
        <w:rPr>
          <w:rFonts w:ascii="Tahoma" w:hAnsi="Tahoma" w:cs="Tahoma"/>
          <w:color w:val="000000" w:themeColor="text1"/>
          <w:kern w:val="20"/>
          <w:lang w:val="ro-RO"/>
        </w:rPr>
        <w:t>Entitatea</w:t>
      </w:r>
      <w:r w:rsidRPr="00262E45">
        <w:rPr>
          <w:rFonts w:ascii="Tahoma" w:hAnsi="Tahoma" w:cs="Tahoma"/>
          <w:color w:val="000000" w:themeColor="text1"/>
          <w:kern w:val="20"/>
          <w:lang w:val="ro-RO"/>
        </w:rPr>
        <w:t xml:space="preserve"> Contractantǎ;</w:t>
      </w:r>
    </w:p>
    <w:p w14:paraId="780507BF" w14:textId="77777777"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respectǎ legislaţia respectivului domeniu de activitate;</w:t>
      </w:r>
    </w:p>
    <w:p w14:paraId="74071D53" w14:textId="3249B276"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respective îşi acoperǎ în întregime costurile din veniturile colectate;</w:t>
      </w:r>
    </w:p>
    <w:p w14:paraId="4FFCEB91" w14:textId="77777777"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nu afecteazǎ în niciun fel prestarea serviciului de transport public local;</w:t>
      </w:r>
    </w:p>
    <w:p w14:paraId="34E6019A" w14:textId="77777777" w:rsidR="002345A2" w:rsidRPr="00262E45" w:rsidRDefault="002345A2" w:rsidP="002345A2">
      <w:pPr>
        <w:pStyle w:val="ListParagraph"/>
        <w:numPr>
          <w:ilvl w:val="0"/>
          <w:numId w:val="3"/>
        </w:numPr>
        <w:shd w:val="clear" w:color="auto" w:fill="FFFFFF"/>
        <w:spacing w:after="0"/>
        <w:jc w:val="both"/>
        <w:rPr>
          <w:rFonts w:ascii="Tahoma" w:hAnsi="Tahoma" w:cs="Tahoma"/>
          <w:color w:val="000000" w:themeColor="text1"/>
          <w:kern w:val="20"/>
          <w:lang w:val="ro-RO"/>
        </w:rPr>
      </w:pPr>
      <w:r w:rsidRPr="00262E45">
        <w:rPr>
          <w:rFonts w:ascii="Tahoma" w:hAnsi="Tahoma" w:cs="Tahoma"/>
          <w:color w:val="000000" w:themeColor="text1"/>
          <w:kern w:val="20"/>
          <w:lang w:val="ro-RO"/>
        </w:rPr>
        <w:t>Activitǎţile respectǎ concurenţa.</w:t>
      </w:r>
    </w:p>
    <w:p w14:paraId="76D8484F" w14:textId="77777777" w:rsidR="002345A2" w:rsidRPr="00262E45" w:rsidRDefault="002345A2" w:rsidP="002345A2">
      <w:pPr>
        <w:shd w:val="clear" w:color="auto" w:fill="FFFFFF"/>
        <w:spacing w:line="276" w:lineRule="auto"/>
        <w:rPr>
          <w:rFonts w:ascii="Tahoma" w:hAnsi="Tahoma" w:cs="Tahoma"/>
          <w:color w:val="000000" w:themeColor="text1"/>
          <w:kern w:val="20"/>
          <w:sz w:val="22"/>
          <w:szCs w:val="22"/>
          <w:lang w:val="ro-RO"/>
        </w:rPr>
      </w:pPr>
    </w:p>
    <w:p w14:paraId="625AF6F5" w14:textId="6E999D82" w:rsidR="002345A2" w:rsidRPr="00262E45" w:rsidRDefault="002345A2" w:rsidP="002A49B4">
      <w:pPr>
        <w:shd w:val="clear" w:color="auto" w:fill="FFFFFF"/>
        <w:spacing w:line="276" w:lineRule="auto"/>
        <w:ind w:left="426" w:firstLine="294"/>
        <w:jc w:val="both"/>
        <w:rPr>
          <w:rFonts w:ascii="Tahoma" w:hAnsi="Tahoma" w:cs="Tahoma"/>
          <w:color w:val="000000" w:themeColor="text1"/>
          <w:kern w:val="20"/>
          <w:sz w:val="22"/>
          <w:szCs w:val="22"/>
          <w:lang w:val="ro-RO"/>
        </w:rPr>
      </w:pPr>
      <w:r w:rsidRPr="00262E45">
        <w:rPr>
          <w:rFonts w:ascii="Tahoma" w:hAnsi="Tahoma" w:cs="Tahoma"/>
          <w:color w:val="000000" w:themeColor="text1"/>
          <w:kern w:val="20"/>
          <w:sz w:val="22"/>
          <w:szCs w:val="22"/>
          <w:lang w:val="ro-RO"/>
        </w:rPr>
        <w:t xml:space="preserve">Toate înregistrǎrile contabile trebuie realizate în aşa fel încât să se poată demonstra verificarea calculului cheltuielilor </w:t>
      </w:r>
      <w:r w:rsidR="00E72011" w:rsidRPr="00262E45">
        <w:rPr>
          <w:rFonts w:ascii="Tahoma" w:hAnsi="Tahoma" w:cs="Tahoma"/>
          <w:color w:val="000000" w:themeColor="text1"/>
          <w:kern w:val="20"/>
          <w:sz w:val="22"/>
          <w:szCs w:val="22"/>
          <w:lang w:val="ro-RO"/>
        </w:rPr>
        <w:t xml:space="preserve">eligibile și neeligibile </w:t>
      </w:r>
      <w:r w:rsidRPr="00262E45">
        <w:rPr>
          <w:rFonts w:ascii="Tahoma" w:hAnsi="Tahoma" w:cs="Tahoma"/>
          <w:color w:val="000000" w:themeColor="text1"/>
          <w:kern w:val="20"/>
          <w:sz w:val="22"/>
          <w:szCs w:val="22"/>
          <w:lang w:val="ro-RO"/>
        </w:rPr>
        <w:t>pe fiecare mod de transport și a compensaţiei pentru obligaţia de serviciu public și condiţia de la punctul iii pentru alte activitǎţi</w:t>
      </w:r>
      <w:r w:rsidR="00262E45" w:rsidRPr="00262E45">
        <w:rPr>
          <w:rFonts w:ascii="Tahoma" w:hAnsi="Tahoma" w:cs="Tahoma"/>
          <w:color w:val="000000" w:themeColor="text1"/>
          <w:kern w:val="20"/>
          <w:sz w:val="22"/>
          <w:szCs w:val="22"/>
          <w:lang w:val="ro-RO"/>
        </w:rPr>
        <w:t>, prin deschiderea de conturi analitice în cadrul contului sintetic care reflectă tipul de cheltuială.</w:t>
      </w:r>
    </w:p>
    <w:p w14:paraId="56C1035F" w14:textId="77777777" w:rsidR="002345A2" w:rsidRPr="00262E45" w:rsidRDefault="002345A2" w:rsidP="002345A2">
      <w:pPr>
        <w:shd w:val="clear" w:color="auto" w:fill="FFFFFF"/>
        <w:spacing w:line="276" w:lineRule="auto"/>
        <w:rPr>
          <w:rFonts w:ascii="Tahoma" w:hAnsi="Tahoma" w:cs="Tahoma"/>
          <w:color w:val="000000" w:themeColor="text1"/>
          <w:kern w:val="20"/>
          <w:sz w:val="22"/>
          <w:szCs w:val="22"/>
          <w:lang w:val="ro-RO"/>
        </w:rPr>
      </w:pPr>
    </w:p>
    <w:p w14:paraId="45AB42B5" w14:textId="2C1B014F" w:rsidR="002345A2" w:rsidRPr="00262E45" w:rsidRDefault="002345A2"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Operatorul va ţine contabilitatea</w:t>
      </w:r>
      <w:r w:rsidR="007E3DE9" w:rsidRPr="00262E45">
        <w:rPr>
          <w:rFonts w:ascii="Tahoma" w:hAnsi="Tahoma" w:cs="Tahoma"/>
          <w:color w:val="000000" w:themeColor="text1"/>
          <w:sz w:val="22"/>
          <w:szCs w:val="22"/>
          <w:lang w:val="ro-RO"/>
        </w:rPr>
        <w:t xml:space="preserve"> analitică și</w:t>
      </w:r>
      <w:r w:rsidRPr="00262E45">
        <w:rPr>
          <w:rFonts w:ascii="Tahoma" w:hAnsi="Tahoma" w:cs="Tahoma"/>
          <w:color w:val="000000" w:themeColor="text1"/>
          <w:sz w:val="22"/>
          <w:szCs w:val="22"/>
          <w:lang w:val="ro-RO"/>
        </w:rPr>
        <w:t xml:space="preserve"> separatǎ pentru activitǎţile și serviciile care fac obiectul desfǎșurǎrii contractului de servicii de transport public local, precum și pentru alte activitǎţi și servicii care genereazǎ costuri sau venituri indirecte și nu sunt asociate serviciului de transport, în funcţie de legile contabile și fiscale în vigoare. </w:t>
      </w:r>
    </w:p>
    <w:p w14:paraId="562AE282" w14:textId="77777777" w:rsidR="002345A2" w:rsidRPr="00262E45" w:rsidRDefault="002345A2" w:rsidP="002345A2">
      <w:pPr>
        <w:shd w:val="clear" w:color="auto" w:fill="FFFFFF"/>
        <w:spacing w:line="276" w:lineRule="auto"/>
        <w:rPr>
          <w:rFonts w:ascii="Tahoma" w:hAnsi="Tahoma" w:cs="Tahoma"/>
          <w:color w:val="000000" w:themeColor="text1"/>
          <w:kern w:val="20"/>
          <w:sz w:val="22"/>
          <w:szCs w:val="22"/>
          <w:lang w:val="ro-RO"/>
        </w:rPr>
      </w:pPr>
    </w:p>
    <w:p w14:paraId="46407D60" w14:textId="4217F4E6" w:rsidR="002345A2" w:rsidRPr="00262E45" w:rsidRDefault="002345A2" w:rsidP="002A49B4">
      <w:pPr>
        <w:pStyle w:val="Body1"/>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 xml:space="preserve">Principiile privind evidenţa contabilǎ </w:t>
      </w:r>
      <w:r w:rsidR="000C0B1B" w:rsidRPr="00262E45">
        <w:rPr>
          <w:rFonts w:ascii="Tahoma" w:hAnsi="Tahoma" w:cs="Tahoma"/>
          <w:color w:val="000000" w:themeColor="text1"/>
          <w:sz w:val="22"/>
          <w:szCs w:val="22"/>
          <w:lang w:val="ro-RO"/>
        </w:rPr>
        <w:t xml:space="preserve">analitică și </w:t>
      </w:r>
      <w:r w:rsidRPr="00262E45">
        <w:rPr>
          <w:rFonts w:ascii="Tahoma" w:hAnsi="Tahoma" w:cs="Tahoma"/>
          <w:color w:val="000000" w:themeColor="text1"/>
          <w:sz w:val="22"/>
          <w:szCs w:val="22"/>
          <w:lang w:val="ro-RO"/>
        </w:rPr>
        <w:t>separatǎ pentru costurile eligibile înregistrate sunt:</w:t>
      </w:r>
    </w:p>
    <w:p w14:paraId="3316B826" w14:textId="7E3D4F29" w:rsidR="002345A2" w:rsidRPr="00262E45" w:rsidRDefault="002345A2" w:rsidP="002345A2">
      <w:pPr>
        <w:pStyle w:val="ListParagraph"/>
        <w:numPr>
          <w:ilvl w:val="1"/>
          <w:numId w:val="1"/>
        </w:numPr>
        <w:shd w:val="clear" w:color="auto" w:fill="FFFFFF"/>
        <w:spacing w:after="0"/>
        <w:ind w:hanging="294"/>
        <w:jc w:val="both"/>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Principiile privind conceptul costului total alocat, în care costul total aferent desfǎșurǎrii unui anumit tip de serviciu sau realizǎrii unui singur produs este atribuit acelui serviciu sau produs. </w:t>
      </w:r>
    </w:p>
    <w:p w14:paraId="09A34F57" w14:textId="1112CBE3" w:rsidR="002345A2" w:rsidRPr="00262E45" w:rsidRDefault="002345A2" w:rsidP="002345A2">
      <w:pPr>
        <w:pStyle w:val="ListParagraph"/>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lastRenderedPageBreak/>
        <w:t xml:space="preserve">Astfel, </w:t>
      </w:r>
      <w:bookmarkStart w:id="0" w:name="_Hlk19194255"/>
      <w:r w:rsidRPr="00262E45">
        <w:rPr>
          <w:rFonts w:ascii="Tahoma" w:hAnsi="Tahoma" w:cs="Tahoma"/>
          <w:color w:val="000000" w:themeColor="text1"/>
          <w:lang w:val="ro-RO" w:eastAsia="fr-FR"/>
        </w:rPr>
        <w:t xml:space="preserve">costurile </w:t>
      </w:r>
      <w:bookmarkEnd w:id="0"/>
      <w:r w:rsidRPr="00262E45">
        <w:rPr>
          <w:rFonts w:ascii="Tahoma" w:hAnsi="Tahoma" w:cs="Tahoma"/>
          <w:color w:val="000000" w:themeColor="text1"/>
          <w:lang w:val="ro-RO" w:eastAsia="fr-FR"/>
        </w:rPr>
        <w:t>totale alocate ale obligaţiei de serviciu public a operatorului trebuie sǎ includǎ  urmǎtoarele:</w:t>
      </w:r>
    </w:p>
    <w:p w14:paraId="592785A9" w14:textId="2361C667" w:rsidR="002345A2" w:rsidRPr="00262E45" w:rsidRDefault="002345A2" w:rsidP="001D5D3F">
      <w:pPr>
        <w:pStyle w:val="ListParagraph"/>
        <w:numPr>
          <w:ilvl w:val="2"/>
          <w:numId w:val="1"/>
        </w:numPr>
        <w:shd w:val="clear" w:color="auto" w:fill="FFFFFF"/>
        <w:jc w:val="both"/>
        <w:rPr>
          <w:rFonts w:ascii="Tahoma" w:hAnsi="Tahoma" w:cs="Tahoma"/>
          <w:color w:val="000000" w:themeColor="text1"/>
          <w:lang w:val="ro-RO" w:eastAsia="fr-FR"/>
        </w:rPr>
      </w:pPr>
      <w:r w:rsidRPr="00262E45">
        <w:rPr>
          <w:rFonts w:ascii="Tahoma" w:hAnsi="Tahoma" w:cs="Tahoma"/>
          <w:color w:val="000000" w:themeColor="text1"/>
          <w:lang w:val="ro-RO" w:eastAsia="fr-FR"/>
        </w:rPr>
        <w:t>Costurile directe cu personalul, de amortizare, de resurse materiale și servicii efectuate de terţi care au legǎturǎ cu Serviciul de transport public local, inclusiv serviciul datoriei societǎţii, folosit exclusiv pentru îndeplinirea Obligaţiei de serviciu public;</w:t>
      </w:r>
    </w:p>
    <w:p w14:paraId="5C3F820E" w14:textId="53B083FD" w:rsidR="002345A2" w:rsidRPr="00262E45" w:rsidRDefault="002345A2" w:rsidP="002345A2">
      <w:pPr>
        <w:pStyle w:val="ListParagraph"/>
        <w:numPr>
          <w:ilvl w:val="2"/>
          <w:numId w:val="1"/>
        </w:numPr>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t>O cotǎ proporţionalǎ</w:t>
      </w:r>
      <w:r w:rsidR="00E332F7" w:rsidRPr="00262E45">
        <w:rPr>
          <w:rFonts w:ascii="Tahoma" w:hAnsi="Tahoma" w:cs="Tahoma"/>
          <w:color w:val="000000" w:themeColor="text1"/>
          <w:lang w:val="ro-RO" w:eastAsia="fr-FR"/>
        </w:rPr>
        <w:t xml:space="preserve"> </w:t>
      </w:r>
      <w:r w:rsidRPr="00262E45">
        <w:rPr>
          <w:rFonts w:ascii="Tahoma" w:hAnsi="Tahoma" w:cs="Tahoma"/>
          <w:color w:val="000000" w:themeColor="text1"/>
          <w:lang w:val="ro-RO" w:eastAsia="fr-FR"/>
        </w:rPr>
        <w:t>din costurile indirecte</w:t>
      </w:r>
      <w:r w:rsidR="00E332F7" w:rsidRPr="00262E45">
        <w:rPr>
          <w:rFonts w:ascii="Tahoma" w:hAnsi="Tahoma" w:cs="Tahoma"/>
          <w:color w:val="000000" w:themeColor="text1"/>
          <w:lang w:val="ro-RO" w:eastAsia="fr-FR"/>
        </w:rPr>
        <w:t xml:space="preserve"> eligibile</w:t>
      </w:r>
      <w:r w:rsidRPr="00262E45">
        <w:rPr>
          <w:rFonts w:ascii="Tahoma" w:hAnsi="Tahoma" w:cs="Tahoma"/>
          <w:color w:val="000000" w:themeColor="text1"/>
          <w:lang w:val="ro-RO" w:eastAsia="fr-FR"/>
        </w:rPr>
        <w:t>, incluzȃnd costurile tehnice și administrative cu personalul, de capital și resurse materiale.</w:t>
      </w:r>
    </w:p>
    <w:p w14:paraId="0B6D2EE0" w14:textId="77777777" w:rsidR="002345A2" w:rsidRPr="00262E45" w:rsidRDefault="002345A2" w:rsidP="002345A2">
      <w:pPr>
        <w:pStyle w:val="CommentText"/>
        <w:shd w:val="clear" w:color="auto" w:fill="FFFFFF"/>
        <w:spacing w:after="0" w:line="276" w:lineRule="auto"/>
        <w:ind w:left="720"/>
        <w:rPr>
          <w:rFonts w:ascii="Tahoma" w:hAnsi="Tahoma" w:cs="Tahoma"/>
          <w:color w:val="000000" w:themeColor="text1"/>
          <w:sz w:val="22"/>
          <w:szCs w:val="22"/>
          <w:u w:val="single"/>
          <w:lang w:val="ro-RO"/>
        </w:rPr>
      </w:pPr>
    </w:p>
    <w:p w14:paraId="76AC0E67" w14:textId="35C4732D" w:rsidR="002345A2" w:rsidRPr="00262E45" w:rsidRDefault="002345A2" w:rsidP="002A49B4">
      <w:pPr>
        <w:pStyle w:val="CommentText"/>
        <w:shd w:val="clear" w:color="auto" w:fill="FFFFFF"/>
        <w:spacing w:after="0" w:line="276" w:lineRule="auto"/>
        <w:ind w:left="426" w:firstLine="294"/>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Ca exemple de chei de alocare, defalcarea pe moduri și pe activități TP/non TP a unor cheltuieli pentru care înregistrarea primară diferențiată nu este posibilă se poate face după următorul model :</w:t>
      </w:r>
    </w:p>
    <w:p w14:paraId="0F51DBD9" w14:textId="77777777" w:rsidR="001D5D3F" w:rsidRPr="00262E45" w:rsidRDefault="001D5D3F" w:rsidP="002A49B4">
      <w:pPr>
        <w:pStyle w:val="CommentText"/>
        <w:shd w:val="clear" w:color="auto" w:fill="FFFFFF"/>
        <w:spacing w:after="0" w:line="276" w:lineRule="auto"/>
        <w:ind w:left="426" w:firstLine="294"/>
        <w:rPr>
          <w:rFonts w:ascii="Tahoma" w:hAnsi="Tahoma" w:cs="Tahoma"/>
          <w:color w:val="000000" w:themeColor="text1"/>
          <w:sz w:val="22"/>
          <w:szCs w:val="22"/>
          <w:lang w:val="ro-RO"/>
        </w:rPr>
      </w:pPr>
    </w:p>
    <w:p w14:paraId="41B18D1D" w14:textId="77777777" w:rsidR="002345A2" w:rsidRPr="00262E45" w:rsidRDefault="002345A2" w:rsidP="00CF0B85">
      <w:pPr>
        <w:pStyle w:val="CommentText"/>
        <w:numPr>
          <w:ilvl w:val="0"/>
          <w:numId w:val="4"/>
        </w:numPr>
        <w:shd w:val="clear" w:color="auto" w:fill="FFFFFF"/>
        <w:spacing w:after="0"/>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Consumul comun de energie electrică pentru tracțiune tramvaie/troleibuze se defalcă direct proporțional cu energia electrică efectiv consumată (produsul dintre puterea instalată medie, numărul mediu de vehicule în circulație și timpul mediu de circulație).</w:t>
      </w:r>
    </w:p>
    <w:p w14:paraId="537F6993" w14:textId="77777777" w:rsidR="002345A2" w:rsidRPr="00262E45" w:rsidRDefault="002345A2" w:rsidP="00CF0B85">
      <w:pPr>
        <w:pStyle w:val="CommentText"/>
        <w:shd w:val="clear" w:color="auto" w:fill="FFFFFF"/>
        <w:spacing w:after="0"/>
        <w:ind w:left="720"/>
        <w:rPr>
          <w:rFonts w:ascii="Tahoma" w:hAnsi="Tahoma" w:cs="Tahoma"/>
          <w:color w:val="000000" w:themeColor="text1"/>
          <w:sz w:val="22"/>
          <w:szCs w:val="22"/>
          <w:lang w:val="ro-RO"/>
        </w:rPr>
      </w:pPr>
    </w:p>
    <w:p w14:paraId="5A0216A6" w14:textId="77777777" w:rsidR="002345A2" w:rsidRPr="00262E45" w:rsidRDefault="002345A2" w:rsidP="00CF0B85">
      <w:pPr>
        <w:pStyle w:val="CommentText"/>
        <w:numPr>
          <w:ilvl w:val="0"/>
          <w:numId w:val="4"/>
        </w:numPr>
        <w:shd w:val="clear" w:color="auto" w:fill="FFFFFF"/>
        <w:spacing w:after="0"/>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Cheltuielile de exploatare (întreținere, amortismente, utilități) generate de elementele comune de infrastructură (substații electrice, depouri, etc) se repartizează pe moduri direct proporțional cu indicatorii de exploatare.</w:t>
      </w:r>
    </w:p>
    <w:p w14:paraId="1D2BCDE0" w14:textId="77777777" w:rsidR="002345A2" w:rsidRPr="00262E45" w:rsidRDefault="002345A2" w:rsidP="00CF0B85">
      <w:pPr>
        <w:pStyle w:val="ListParagraph"/>
        <w:shd w:val="clear" w:color="auto" w:fill="FFFFFF"/>
        <w:spacing w:after="0" w:line="240" w:lineRule="auto"/>
        <w:ind w:left="1429"/>
        <w:rPr>
          <w:rFonts w:ascii="Tahoma" w:hAnsi="Tahoma" w:cs="Tahoma"/>
          <w:color w:val="000000" w:themeColor="text1"/>
          <w:lang w:val="ro-RO"/>
        </w:rPr>
      </w:pPr>
    </w:p>
    <w:p w14:paraId="3485CF9C" w14:textId="4C835F43" w:rsidR="002345A2" w:rsidRPr="00262E45" w:rsidRDefault="002345A2" w:rsidP="00CF0B85">
      <w:pPr>
        <w:pStyle w:val="CommentText"/>
        <w:numPr>
          <w:ilvl w:val="0"/>
          <w:numId w:val="4"/>
        </w:numPr>
        <w:shd w:val="clear" w:color="auto" w:fill="FFFFFF"/>
        <w:spacing w:after="0"/>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Cheltuielile administrative și cele pentru servicii-suport (structura de conducere, contabilitate, personal, IT, etc</w:t>
      </w:r>
      <w:r w:rsidR="00E332F1" w:rsidRPr="00262E45">
        <w:rPr>
          <w:rFonts w:ascii="Tahoma" w:hAnsi="Tahoma" w:cs="Tahoma"/>
          <w:color w:val="000000" w:themeColor="text1"/>
          <w:sz w:val="22"/>
          <w:szCs w:val="22"/>
          <w:lang w:val="ro-RO"/>
        </w:rPr>
        <w:t>.</w:t>
      </w:r>
      <w:r w:rsidRPr="00262E45">
        <w:rPr>
          <w:rFonts w:ascii="Tahoma" w:hAnsi="Tahoma" w:cs="Tahoma"/>
          <w:color w:val="000000" w:themeColor="text1"/>
          <w:sz w:val="22"/>
          <w:szCs w:val="22"/>
          <w:lang w:val="ro-RO"/>
        </w:rPr>
        <w:t>)</w:t>
      </w:r>
      <w:r w:rsidR="00640AA8" w:rsidRPr="00262E45">
        <w:rPr>
          <w:rFonts w:ascii="Tahoma" w:hAnsi="Tahoma" w:cs="Tahoma"/>
          <w:color w:val="000000" w:themeColor="text1"/>
          <w:sz w:val="22"/>
          <w:szCs w:val="22"/>
          <w:lang w:val="ro-RO"/>
        </w:rPr>
        <w:t xml:space="preserve"> eligibile</w:t>
      </w:r>
      <w:r w:rsidRPr="00262E45">
        <w:rPr>
          <w:rFonts w:ascii="Tahoma" w:hAnsi="Tahoma" w:cs="Tahoma"/>
          <w:color w:val="000000" w:themeColor="text1"/>
          <w:sz w:val="22"/>
          <w:szCs w:val="22"/>
          <w:lang w:val="ro-RO"/>
        </w:rPr>
        <w:t>,</w:t>
      </w:r>
      <w:r w:rsidR="00000392" w:rsidRPr="00262E45">
        <w:rPr>
          <w:rFonts w:ascii="Tahoma" w:hAnsi="Tahoma" w:cs="Tahoma"/>
          <w:color w:val="000000" w:themeColor="text1"/>
          <w:sz w:val="22"/>
          <w:szCs w:val="22"/>
          <w:lang w:val="ro-RO"/>
        </w:rPr>
        <w:t xml:space="preserve"> să fie direct</w:t>
      </w:r>
      <w:r w:rsidRPr="00262E45">
        <w:rPr>
          <w:rFonts w:ascii="Tahoma" w:hAnsi="Tahoma" w:cs="Tahoma"/>
          <w:color w:val="000000" w:themeColor="text1"/>
          <w:sz w:val="22"/>
          <w:szCs w:val="22"/>
          <w:lang w:val="ro-RO"/>
        </w:rPr>
        <w:t xml:space="preserve"> proportional</w:t>
      </w:r>
      <w:r w:rsidR="00000392" w:rsidRPr="00262E45">
        <w:rPr>
          <w:rFonts w:ascii="Tahoma" w:hAnsi="Tahoma" w:cs="Tahoma"/>
          <w:color w:val="000000" w:themeColor="text1"/>
          <w:sz w:val="22"/>
          <w:szCs w:val="22"/>
          <w:lang w:val="ro-RO"/>
        </w:rPr>
        <w:t>e</w:t>
      </w:r>
      <w:r w:rsidRPr="00262E45">
        <w:rPr>
          <w:rFonts w:ascii="Tahoma" w:hAnsi="Tahoma" w:cs="Tahoma"/>
          <w:color w:val="000000" w:themeColor="text1"/>
          <w:sz w:val="22"/>
          <w:szCs w:val="22"/>
          <w:lang w:val="ro-RO"/>
        </w:rPr>
        <w:t xml:space="preserve"> cu indicatorii de exploatare.</w:t>
      </w:r>
    </w:p>
    <w:p w14:paraId="2840D310" w14:textId="77777777" w:rsidR="00D30F81" w:rsidRPr="00262E45" w:rsidRDefault="00D30F81" w:rsidP="00CF0B85">
      <w:pPr>
        <w:pStyle w:val="ListParagraph"/>
        <w:spacing w:line="240" w:lineRule="auto"/>
        <w:rPr>
          <w:rFonts w:ascii="Tahoma" w:hAnsi="Tahoma" w:cs="Tahoma"/>
          <w:lang w:val="ro-RO"/>
        </w:rPr>
      </w:pPr>
    </w:p>
    <w:p w14:paraId="0E01B36E" w14:textId="3C24B803" w:rsidR="005A4918" w:rsidRPr="00CE33AA" w:rsidRDefault="00D30F81" w:rsidP="005A4918">
      <w:pPr>
        <w:pStyle w:val="CommentText"/>
        <w:numPr>
          <w:ilvl w:val="1"/>
          <w:numId w:val="1"/>
        </w:numPr>
        <w:shd w:val="clear" w:color="auto" w:fill="FFFFFF"/>
        <w:spacing w:after="0"/>
        <w:rPr>
          <w:rFonts w:ascii="Tahoma" w:hAnsi="Tahoma" w:cs="Tahoma"/>
          <w:b/>
          <w:bCs/>
          <w:sz w:val="24"/>
          <w:szCs w:val="24"/>
          <w:lang w:val="ro-RO"/>
        </w:rPr>
      </w:pPr>
      <w:r w:rsidRPr="00262E45">
        <w:rPr>
          <w:rFonts w:ascii="Tahoma" w:hAnsi="Tahoma" w:cs="Tahoma"/>
          <w:sz w:val="22"/>
          <w:szCs w:val="22"/>
          <w:lang w:val="ro-RO"/>
        </w:rPr>
        <w:t xml:space="preserve">Cheltuielile realizate de Operator asociate activităților de colectare a veniturilor provenite din titluri de călătorie, din diferențele de tarif și din activitățile de control a călătorilor, pentru </w:t>
      </w:r>
      <w:r w:rsidR="005A4918">
        <w:rPr>
          <w:rFonts w:ascii="Tahoma" w:hAnsi="Tahoma" w:cs="Tahoma"/>
          <w:sz w:val="22"/>
          <w:szCs w:val="22"/>
          <w:lang w:val="ro-RO"/>
        </w:rPr>
        <w:t>pentru realizarea Obligațiilor de serviciu public sunt cheltuieli eligibile și se</w:t>
      </w:r>
      <w:r w:rsidR="00C953D5" w:rsidRPr="00262E45">
        <w:rPr>
          <w:rFonts w:ascii="Tahoma" w:hAnsi="Tahoma" w:cs="Tahoma"/>
          <w:sz w:val="22"/>
          <w:szCs w:val="22"/>
          <w:lang w:val="ro-RO"/>
        </w:rPr>
        <w:t xml:space="preserve"> evidenti</w:t>
      </w:r>
      <w:r w:rsidR="005A4918">
        <w:rPr>
          <w:rFonts w:ascii="Tahoma" w:hAnsi="Tahoma" w:cs="Tahoma"/>
          <w:sz w:val="22"/>
          <w:szCs w:val="22"/>
          <w:lang w:val="ro-RO"/>
        </w:rPr>
        <w:t>ază</w:t>
      </w:r>
      <w:r w:rsidR="00C953D5" w:rsidRPr="00262E45">
        <w:rPr>
          <w:rFonts w:ascii="Tahoma" w:hAnsi="Tahoma" w:cs="Tahoma"/>
          <w:sz w:val="22"/>
          <w:szCs w:val="22"/>
          <w:lang w:val="ro-RO"/>
        </w:rPr>
        <w:t xml:space="preserve"> distinct in</w:t>
      </w:r>
      <w:r w:rsidR="00053143" w:rsidRPr="00262E45">
        <w:rPr>
          <w:rFonts w:ascii="Tahoma" w:hAnsi="Tahoma" w:cs="Tahoma"/>
          <w:sz w:val="22"/>
          <w:szCs w:val="22"/>
          <w:lang w:val="ro-RO"/>
        </w:rPr>
        <w:t xml:space="preserve"> situatiile</w:t>
      </w:r>
      <w:r w:rsidR="00C953D5" w:rsidRPr="00262E45">
        <w:rPr>
          <w:rFonts w:ascii="Tahoma" w:hAnsi="Tahoma" w:cs="Tahoma"/>
          <w:sz w:val="22"/>
          <w:szCs w:val="22"/>
          <w:lang w:val="ro-RO"/>
        </w:rPr>
        <w:t xml:space="preserve"> financiar contabile</w:t>
      </w:r>
      <w:r w:rsidR="005A4918">
        <w:rPr>
          <w:rFonts w:ascii="Tahoma" w:hAnsi="Tahoma" w:cs="Tahoma"/>
          <w:sz w:val="22"/>
          <w:szCs w:val="22"/>
          <w:lang w:val="ro-RO"/>
        </w:rPr>
        <w:t>.</w:t>
      </w:r>
    </w:p>
    <w:p w14:paraId="123221A1" w14:textId="432A919E" w:rsidR="00D30F81" w:rsidRPr="005A4918" w:rsidRDefault="004A0DFB" w:rsidP="005A4918">
      <w:pPr>
        <w:pStyle w:val="CommentText"/>
        <w:numPr>
          <w:ilvl w:val="1"/>
          <w:numId w:val="1"/>
        </w:numPr>
        <w:shd w:val="clear" w:color="auto" w:fill="FFFFFF"/>
        <w:spacing w:after="0"/>
        <w:rPr>
          <w:rFonts w:ascii="Tahoma" w:hAnsi="Tahoma" w:cs="Tahoma"/>
          <w:sz w:val="22"/>
          <w:szCs w:val="22"/>
          <w:lang w:val="ro-RO"/>
        </w:rPr>
      </w:pPr>
      <w:r>
        <w:rPr>
          <w:rFonts w:ascii="Tahoma" w:hAnsi="Tahoma" w:cs="Tahoma"/>
          <w:sz w:val="22"/>
          <w:szCs w:val="22"/>
          <w:lang w:val="ro-RO"/>
        </w:rPr>
        <w:t xml:space="preserve"> Cheltuielile</w:t>
      </w:r>
      <w:r w:rsidR="005A4918">
        <w:rPr>
          <w:rFonts w:ascii="Tahoma" w:hAnsi="Tahoma" w:cs="Tahoma"/>
          <w:sz w:val="22"/>
          <w:szCs w:val="22"/>
          <w:lang w:val="ro-RO"/>
        </w:rPr>
        <w:t xml:space="preserve"> </w:t>
      </w:r>
      <w:r>
        <w:rPr>
          <w:rFonts w:ascii="Tahoma" w:hAnsi="Tahoma" w:cs="Tahoma"/>
          <w:sz w:val="22"/>
          <w:szCs w:val="22"/>
          <w:lang w:val="ro-RO"/>
        </w:rPr>
        <w:t xml:space="preserve"> </w:t>
      </w:r>
      <w:r w:rsidR="005A4918">
        <w:rPr>
          <w:rFonts w:ascii="Tahoma" w:hAnsi="Tahoma" w:cs="Tahoma"/>
          <w:sz w:val="22"/>
          <w:szCs w:val="22"/>
          <w:lang w:val="ro-RO"/>
        </w:rPr>
        <w:t xml:space="preserve">și veniturile </w:t>
      </w:r>
      <w:r w:rsidR="005A4918" w:rsidRPr="00CE33AA">
        <w:rPr>
          <w:rFonts w:ascii="Tahoma" w:hAnsi="Tahoma" w:cs="Tahoma"/>
          <w:sz w:val="22"/>
          <w:szCs w:val="22"/>
          <w:lang w:val="ro-RO"/>
        </w:rPr>
        <w:t xml:space="preserve">asociate contractelor comerciale încheiate cu </w:t>
      </w:r>
      <w:r w:rsidR="005A4918">
        <w:rPr>
          <w:rFonts w:ascii="Tahoma" w:hAnsi="Tahoma" w:cs="Tahoma"/>
          <w:sz w:val="22"/>
          <w:szCs w:val="22"/>
          <w:lang w:val="ro-RO"/>
        </w:rPr>
        <w:t>O</w:t>
      </w:r>
      <w:r w:rsidR="005A4918" w:rsidRPr="00CE33AA">
        <w:rPr>
          <w:rFonts w:ascii="Tahoma" w:hAnsi="Tahoma" w:cs="Tahoma"/>
          <w:sz w:val="22"/>
          <w:szCs w:val="22"/>
          <w:lang w:val="ro-RO"/>
        </w:rPr>
        <w:t xml:space="preserve">peratorii desemnați privind activitățile de colectare a veniturilor provenite din vânzarea titlurilor de călătorie, din diferențele de tarif și din activitățile de control a călătorilor, nu sunt eligibile </w:t>
      </w:r>
      <w:r w:rsidR="005A4918">
        <w:rPr>
          <w:rFonts w:ascii="Tahoma" w:hAnsi="Tahoma" w:cs="Tahoma"/>
          <w:sz w:val="22"/>
          <w:szCs w:val="22"/>
          <w:lang w:val="ro-RO"/>
        </w:rPr>
        <w:t>și se evidențiază distinct în situațiile finaciar contabile, pentru fiecare operator desemnat în parte.</w:t>
      </w:r>
    </w:p>
    <w:p w14:paraId="68F6EC26" w14:textId="77777777" w:rsidR="00AB6F91" w:rsidRPr="00262E45" w:rsidRDefault="00AB6F91" w:rsidP="002345A2">
      <w:pPr>
        <w:pStyle w:val="CommentText"/>
        <w:shd w:val="clear" w:color="auto" w:fill="FFFFFF"/>
        <w:spacing w:after="0" w:line="276" w:lineRule="auto"/>
        <w:ind w:left="720"/>
        <w:rPr>
          <w:rFonts w:ascii="Tahoma" w:hAnsi="Tahoma" w:cs="Tahoma"/>
          <w:color w:val="FF0000"/>
          <w:sz w:val="22"/>
          <w:szCs w:val="22"/>
          <w:lang w:val="ro-RO"/>
        </w:rPr>
      </w:pPr>
    </w:p>
    <w:p w14:paraId="0C0E6621" w14:textId="57E89759" w:rsidR="002345A2" w:rsidRPr="00262E45" w:rsidRDefault="002345A2" w:rsidP="002345A2">
      <w:pPr>
        <w:pStyle w:val="ListParagraph"/>
        <w:numPr>
          <w:ilvl w:val="1"/>
          <w:numId w:val="1"/>
        </w:numPr>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t>Toate costurile legate de desfǎșurarea serviciilor din afara PSO vor fi alocate doar acelor servicii, precum și o cotǎ proporţionalǎ din costurile fixe comune ale operatorului, astfel încȃt nicio subvenţie încrucișatǎ sau supracompensare sǎ nu fie produsǎ.</w:t>
      </w:r>
    </w:p>
    <w:p w14:paraId="1F70C0A7" w14:textId="1103142A" w:rsidR="002345A2" w:rsidRPr="00262E45" w:rsidRDefault="002345A2" w:rsidP="002345A2">
      <w:pPr>
        <w:pStyle w:val="ListParagraph"/>
        <w:numPr>
          <w:ilvl w:val="1"/>
          <w:numId w:val="1"/>
        </w:numPr>
        <w:shd w:val="clear" w:color="auto" w:fill="FFFFFF"/>
        <w:spacing w:after="0"/>
        <w:jc w:val="both"/>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Toate costurile și veniturile provenind din și pentru activitǎţile comerciale de exploatare  trebuie bazate pe rezultatele financiare oficiale ale operatorului. </w:t>
      </w:r>
    </w:p>
    <w:p w14:paraId="439B9724" w14:textId="77777777" w:rsidR="002345A2" w:rsidRPr="00262E45" w:rsidRDefault="002345A2" w:rsidP="002345A2">
      <w:pPr>
        <w:pStyle w:val="ListParagraph"/>
        <w:shd w:val="clear" w:color="auto" w:fill="FFFFFF"/>
        <w:spacing w:after="0"/>
        <w:rPr>
          <w:rFonts w:ascii="Tahoma" w:hAnsi="Tahoma" w:cs="Tahoma"/>
          <w:color w:val="000000" w:themeColor="text1"/>
          <w:lang w:val="ro-RO" w:eastAsia="fr-FR"/>
        </w:rPr>
      </w:pPr>
    </w:p>
    <w:p w14:paraId="43021D10" w14:textId="77777777"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Evidenţa  contabilǎ se va organiza pe analitice distincte ale conturilor pe fiecare mod de transport și pe alte activitǎţi.</w:t>
      </w:r>
    </w:p>
    <w:p w14:paraId="4321D89D" w14:textId="3E295923"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 xml:space="preserve">Toate veniturile, costurile, tarifele și preţurile vor fi calculate în RON, fǎrǎ TVA, cu excepţia cazurilor unde se specificǎ altfel. </w:t>
      </w:r>
    </w:p>
    <w:p w14:paraId="047FC4CC" w14:textId="126C7BA7"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lastRenderedPageBreak/>
        <w:t>Operatorul va utiliza Metoda ABC (Activity Based Costing) pentru gestiunea costurilor pe activitǎţi sau altǎ metodǎ agreatǎ de cǎtre autoritatea contractantǎ.</w:t>
      </w:r>
    </w:p>
    <w:p w14:paraId="34AD7DB5" w14:textId="77777777"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Metoda ABC vizeazǎ, pe de o parte, calculul și analiza costurilor, iar pe de cealaltǎ parte, constituie un instrument de mǎsurǎ a performanţelor operatorului.</w:t>
      </w:r>
    </w:p>
    <w:p w14:paraId="589506AE" w14:textId="77777777" w:rsidR="002345A2" w:rsidRPr="00262E45" w:rsidRDefault="002345A2" w:rsidP="002345A2">
      <w:pPr>
        <w:shd w:val="clear" w:color="auto" w:fill="FFFFFF"/>
        <w:spacing w:line="276" w:lineRule="auto"/>
        <w:rPr>
          <w:rFonts w:ascii="Tahoma" w:hAnsi="Tahoma" w:cs="Tahoma"/>
          <w:color w:val="000000" w:themeColor="text1"/>
          <w:sz w:val="22"/>
          <w:szCs w:val="22"/>
          <w:lang w:val="ro-RO" w:eastAsia="fr-FR"/>
        </w:rPr>
      </w:pPr>
    </w:p>
    <w:p w14:paraId="682E3174" w14:textId="77777777" w:rsidR="002345A2" w:rsidRPr="00262E45" w:rsidRDefault="002345A2" w:rsidP="002345A2">
      <w:pPr>
        <w:shd w:val="clear" w:color="auto" w:fill="FFFFFF"/>
        <w:spacing w:line="276" w:lineRule="auto"/>
        <w:rPr>
          <w:rFonts w:ascii="Tahoma" w:hAnsi="Tahoma" w:cs="Tahoma"/>
          <w:b/>
          <w:bCs/>
          <w:i/>
          <w:iCs/>
          <w:color w:val="000000" w:themeColor="text1"/>
          <w:sz w:val="22"/>
          <w:szCs w:val="22"/>
          <w:lang w:val="ro-RO" w:eastAsia="fr-FR"/>
        </w:rPr>
      </w:pPr>
      <w:r w:rsidRPr="00262E45">
        <w:rPr>
          <w:rFonts w:ascii="Tahoma" w:hAnsi="Tahoma" w:cs="Tahoma"/>
          <w:b/>
          <w:bCs/>
          <w:i/>
          <w:iCs/>
          <w:color w:val="000000" w:themeColor="text1"/>
          <w:sz w:val="22"/>
          <w:szCs w:val="22"/>
          <w:lang w:val="ro-RO" w:eastAsia="fr-FR"/>
        </w:rPr>
        <w:t xml:space="preserve">       Raportare</w:t>
      </w:r>
    </w:p>
    <w:p w14:paraId="4F2C0CBA" w14:textId="77777777" w:rsidR="002345A2" w:rsidRPr="00262E45" w:rsidRDefault="002345A2" w:rsidP="002345A2">
      <w:pPr>
        <w:shd w:val="clear" w:color="auto" w:fill="FFFFFF"/>
        <w:spacing w:line="276" w:lineRule="auto"/>
        <w:rPr>
          <w:rFonts w:ascii="Tahoma" w:hAnsi="Tahoma" w:cs="Tahoma"/>
          <w:color w:val="000000" w:themeColor="text1"/>
          <w:sz w:val="22"/>
          <w:szCs w:val="22"/>
          <w:lang w:val="ro-RO" w:eastAsia="fr-FR"/>
        </w:rPr>
      </w:pPr>
    </w:p>
    <w:p w14:paraId="67F11063" w14:textId="534D714D" w:rsidR="002345A2" w:rsidRPr="00262E45" w:rsidRDefault="002345A2" w:rsidP="004D4B46">
      <w:pPr>
        <w:shd w:val="clear" w:color="auto" w:fill="FFFFFF"/>
        <w:spacing w:line="276" w:lineRule="auto"/>
        <w:ind w:left="426" w:firstLine="294"/>
        <w:jc w:val="both"/>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 xml:space="preserve">Înainte de data de 30 iunie a fiecărui an, Operatorul va furniza </w:t>
      </w:r>
      <w:r w:rsidR="00697E3A" w:rsidRPr="00262E45">
        <w:rPr>
          <w:rFonts w:ascii="Tahoma" w:hAnsi="Tahoma" w:cs="Tahoma"/>
          <w:color w:val="000000" w:themeColor="text1"/>
          <w:sz w:val="22"/>
          <w:szCs w:val="22"/>
          <w:lang w:val="ro-RO" w:eastAsia="fr-FR"/>
        </w:rPr>
        <w:t>Entității</w:t>
      </w:r>
      <w:r w:rsidRPr="00262E45">
        <w:rPr>
          <w:rFonts w:ascii="Tahoma" w:hAnsi="Tahoma" w:cs="Tahoma"/>
          <w:color w:val="000000" w:themeColor="text1"/>
          <w:sz w:val="22"/>
          <w:szCs w:val="22"/>
          <w:lang w:val="ro-RO" w:eastAsia="fr-FR"/>
        </w:rPr>
        <w:t xml:space="preserve"> Contractante un raport anual pentru anul calendaristic anterior, inclusiv situaţiile financiare certificate de un Auditor certificat independent.</w:t>
      </w:r>
    </w:p>
    <w:p w14:paraId="260E977C" w14:textId="77777777" w:rsidR="002345A2" w:rsidRPr="00262E45" w:rsidRDefault="002345A2" w:rsidP="002345A2">
      <w:pPr>
        <w:shd w:val="clear" w:color="auto" w:fill="FFFFFF"/>
        <w:spacing w:line="276" w:lineRule="auto"/>
        <w:ind w:left="426"/>
        <w:rPr>
          <w:rFonts w:ascii="Tahoma" w:hAnsi="Tahoma" w:cs="Tahoma"/>
          <w:color w:val="000000" w:themeColor="text1"/>
          <w:sz w:val="22"/>
          <w:szCs w:val="22"/>
          <w:lang w:val="ro-RO" w:eastAsia="fr-FR"/>
        </w:rPr>
      </w:pPr>
      <w:r w:rsidRPr="00262E45">
        <w:rPr>
          <w:rFonts w:ascii="Tahoma" w:hAnsi="Tahoma" w:cs="Tahoma"/>
          <w:color w:val="000000" w:themeColor="text1"/>
          <w:sz w:val="22"/>
          <w:szCs w:val="22"/>
          <w:lang w:val="ro-RO" w:eastAsia="fr-FR"/>
        </w:rPr>
        <w:t>Raportul anual trebuie sǎ conţinǎ urmǎtoarele rapoarte specifice:</w:t>
      </w:r>
    </w:p>
    <w:p w14:paraId="18D62AA5" w14:textId="5DC8F23A"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w:t>
      </w:r>
      <w:r w:rsidR="00AB6F91" w:rsidRPr="00262E45">
        <w:rPr>
          <w:rFonts w:ascii="Tahoma" w:hAnsi="Tahoma" w:cs="Tahoma"/>
          <w:color w:val="000000" w:themeColor="text1"/>
          <w:lang w:val="ro-RO" w:eastAsia="fr-FR"/>
        </w:rPr>
        <w:t>Situațiile financiare anu</w:t>
      </w:r>
      <w:r w:rsidR="004F5C30" w:rsidRPr="00262E45">
        <w:rPr>
          <w:rFonts w:ascii="Tahoma" w:hAnsi="Tahoma" w:cs="Tahoma"/>
          <w:color w:val="000000" w:themeColor="text1"/>
          <w:lang w:val="ro-RO" w:eastAsia="fr-FR"/>
        </w:rPr>
        <w:t>a</w:t>
      </w:r>
      <w:r w:rsidR="00AB6F91" w:rsidRPr="00262E45">
        <w:rPr>
          <w:rFonts w:ascii="Tahoma" w:hAnsi="Tahoma" w:cs="Tahoma"/>
          <w:color w:val="000000" w:themeColor="text1"/>
          <w:lang w:val="ro-RO" w:eastAsia="fr-FR"/>
        </w:rPr>
        <w:t xml:space="preserve">le </w:t>
      </w:r>
      <w:r w:rsidRPr="00262E45">
        <w:rPr>
          <w:rFonts w:ascii="Tahoma" w:hAnsi="Tahoma" w:cs="Tahoma"/>
          <w:color w:val="000000" w:themeColor="text1"/>
          <w:lang w:val="ro-RO" w:eastAsia="fr-FR"/>
        </w:rPr>
        <w:t>și anexele la acest</w:t>
      </w:r>
      <w:r w:rsidR="00FB08A6" w:rsidRPr="00262E45">
        <w:rPr>
          <w:rFonts w:ascii="Tahoma" w:hAnsi="Tahoma" w:cs="Tahoma"/>
          <w:color w:val="000000" w:themeColor="text1"/>
          <w:lang w:val="ro-RO" w:eastAsia="fr-FR"/>
        </w:rPr>
        <w:t>e</w:t>
      </w:r>
      <w:r w:rsidRPr="00262E45">
        <w:rPr>
          <w:rFonts w:ascii="Tahoma" w:hAnsi="Tahoma" w:cs="Tahoma"/>
          <w:color w:val="000000" w:themeColor="text1"/>
          <w:lang w:val="ro-RO" w:eastAsia="fr-FR"/>
        </w:rPr>
        <w:t>a;</w:t>
      </w:r>
    </w:p>
    <w:p w14:paraId="6B2EB110" w14:textId="77777777"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de gestiune al administratorilor;</w:t>
      </w:r>
    </w:p>
    <w:p w14:paraId="794BAAB2" w14:textId="40D9976A"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auditorului ce a efectuat auditul </w:t>
      </w:r>
      <w:r w:rsidR="007730FC" w:rsidRPr="00262E45">
        <w:rPr>
          <w:rFonts w:ascii="Tahoma" w:hAnsi="Tahoma" w:cs="Tahoma"/>
          <w:color w:val="000000" w:themeColor="text1"/>
          <w:lang w:val="ro-RO" w:eastAsia="fr-FR"/>
        </w:rPr>
        <w:t>statutar</w:t>
      </w:r>
      <w:r w:rsidRPr="00262E45">
        <w:rPr>
          <w:rFonts w:ascii="Tahoma" w:hAnsi="Tahoma" w:cs="Tahoma"/>
          <w:color w:val="000000" w:themeColor="text1"/>
          <w:lang w:val="ro-RO" w:eastAsia="fr-FR"/>
        </w:rPr>
        <w:t>;</w:t>
      </w:r>
    </w:p>
    <w:p w14:paraId="66E0607A" w14:textId="77777777"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privind inventarierea patrimoniului;</w:t>
      </w:r>
    </w:p>
    <w:p w14:paraId="48E2253A" w14:textId="1CF89BEF"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Raportul privind realizarea investiţiilor prevǎzute în</w:t>
      </w:r>
      <w:r w:rsidR="005C0BC9">
        <w:rPr>
          <w:rFonts w:ascii="Tahoma" w:hAnsi="Tahoma" w:cs="Tahoma"/>
          <w:color w:val="000000" w:themeColor="text1"/>
          <w:lang w:val="ro-RO" w:eastAsia="fr-FR"/>
        </w:rPr>
        <w:t xml:space="preserve"> </w:t>
      </w:r>
      <w:r w:rsidRPr="00262E45">
        <w:rPr>
          <w:rFonts w:ascii="Tahoma" w:hAnsi="Tahoma" w:cs="Tahoma"/>
          <w:color w:val="000000" w:themeColor="text1"/>
          <w:lang w:val="ro-RO" w:eastAsia="fr-FR"/>
        </w:rPr>
        <w:t>anexele</w:t>
      </w:r>
      <w:r w:rsidR="005C0BC9">
        <w:rPr>
          <w:rFonts w:ascii="Tahoma" w:hAnsi="Tahoma" w:cs="Tahoma"/>
          <w:color w:val="000000" w:themeColor="text1"/>
          <w:lang w:val="ro-RO" w:eastAsia="fr-FR"/>
        </w:rPr>
        <w:t>/</w:t>
      </w:r>
      <w:r w:rsidRPr="00262E45">
        <w:rPr>
          <w:rFonts w:ascii="Tahoma" w:hAnsi="Tahoma" w:cs="Tahoma"/>
          <w:color w:val="000000" w:themeColor="text1"/>
          <w:lang w:val="ro-RO" w:eastAsia="fr-FR"/>
        </w:rPr>
        <w:t xml:space="preserve"> </w:t>
      </w:r>
      <w:r w:rsidR="005C0BC9">
        <w:rPr>
          <w:rFonts w:ascii="Tahoma" w:hAnsi="Tahoma" w:cs="Tahoma"/>
          <w:color w:val="000000" w:themeColor="text1"/>
          <w:lang w:val="ro-RO" w:eastAsia="fr-FR"/>
        </w:rPr>
        <w:t xml:space="preserve">Documentele asociate </w:t>
      </w:r>
      <w:r w:rsidRPr="00262E45">
        <w:rPr>
          <w:rFonts w:ascii="Tahoma" w:hAnsi="Tahoma" w:cs="Tahoma"/>
          <w:color w:val="000000" w:themeColor="text1"/>
          <w:lang w:val="ro-RO" w:eastAsia="fr-FR"/>
        </w:rPr>
        <w:t>la contract;</w:t>
      </w:r>
    </w:p>
    <w:p w14:paraId="26BAF40B" w14:textId="1E011C64"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Situaţia</w:t>
      </w:r>
      <w:r w:rsidR="00F05749" w:rsidRPr="00262E45">
        <w:rPr>
          <w:rFonts w:ascii="Tahoma" w:hAnsi="Tahoma" w:cs="Tahoma"/>
          <w:color w:val="000000" w:themeColor="text1"/>
          <w:lang w:val="ro-RO" w:eastAsia="fr-FR"/>
        </w:rPr>
        <w:t xml:space="preserve"> analitică a</w:t>
      </w:r>
      <w:r w:rsidRPr="00262E45">
        <w:rPr>
          <w:rFonts w:ascii="Tahoma" w:hAnsi="Tahoma" w:cs="Tahoma"/>
          <w:color w:val="000000" w:themeColor="text1"/>
          <w:lang w:val="ro-RO" w:eastAsia="fr-FR"/>
        </w:rPr>
        <w:t xml:space="preserve"> veniturilor;</w:t>
      </w:r>
    </w:p>
    <w:p w14:paraId="6D3118E5" w14:textId="43072BE5" w:rsidR="002345A2" w:rsidRPr="00262E45" w:rsidRDefault="002345A2" w:rsidP="002345A2">
      <w:pPr>
        <w:pStyle w:val="ListParagraph"/>
        <w:numPr>
          <w:ilvl w:val="1"/>
          <w:numId w:val="2"/>
        </w:numPr>
        <w:shd w:val="clear" w:color="auto" w:fill="FFFFFF"/>
        <w:spacing w:after="0"/>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Situaţia </w:t>
      </w:r>
      <w:r w:rsidR="00B97864" w:rsidRPr="00262E45">
        <w:rPr>
          <w:rFonts w:ascii="Tahoma" w:hAnsi="Tahoma" w:cs="Tahoma"/>
          <w:color w:val="000000" w:themeColor="text1"/>
          <w:lang w:val="ro-RO" w:eastAsia="fr-FR"/>
        </w:rPr>
        <w:t xml:space="preserve">analitică a </w:t>
      </w:r>
      <w:r w:rsidRPr="00262E45">
        <w:rPr>
          <w:rFonts w:ascii="Tahoma" w:hAnsi="Tahoma" w:cs="Tahoma"/>
          <w:color w:val="000000" w:themeColor="text1"/>
          <w:lang w:val="ro-RO" w:eastAsia="fr-FR"/>
        </w:rPr>
        <w:t>amortizǎrii;</w:t>
      </w:r>
    </w:p>
    <w:p w14:paraId="5F6049DC" w14:textId="44448FC8" w:rsidR="002345A2" w:rsidRDefault="002345A2" w:rsidP="00CE33AA">
      <w:pPr>
        <w:pStyle w:val="ListParagraph"/>
        <w:numPr>
          <w:ilvl w:val="1"/>
          <w:numId w:val="2"/>
        </w:numPr>
        <w:shd w:val="clear" w:color="auto" w:fill="FFFFFF"/>
        <w:spacing w:after="0" w:line="240" w:lineRule="auto"/>
        <w:rPr>
          <w:rFonts w:ascii="Tahoma" w:hAnsi="Tahoma" w:cs="Tahoma"/>
          <w:color w:val="000000" w:themeColor="text1"/>
          <w:lang w:val="ro-RO" w:eastAsia="fr-FR"/>
        </w:rPr>
      </w:pPr>
      <w:r w:rsidRPr="00262E45">
        <w:rPr>
          <w:rFonts w:ascii="Tahoma" w:hAnsi="Tahoma" w:cs="Tahoma"/>
          <w:color w:val="000000" w:themeColor="text1"/>
          <w:lang w:val="ro-RO" w:eastAsia="fr-FR"/>
        </w:rPr>
        <w:t xml:space="preserve">  Numǎrul angaja</w:t>
      </w:r>
      <w:r w:rsidR="00E63C03">
        <w:rPr>
          <w:rFonts w:ascii="Tahoma" w:hAnsi="Tahoma" w:cs="Tahoma"/>
          <w:color w:val="000000" w:themeColor="text1"/>
          <w:lang w:val="ro-RO" w:eastAsia="fr-FR"/>
        </w:rPr>
        <w:t>ţilor și cheltuiala de personal</w:t>
      </w:r>
    </w:p>
    <w:p w14:paraId="6C483A6B" w14:textId="0882D673" w:rsidR="00E63C03" w:rsidRDefault="00E63C03" w:rsidP="00CE33AA">
      <w:pPr>
        <w:pStyle w:val="ListParagraph"/>
        <w:numPr>
          <w:ilvl w:val="1"/>
          <w:numId w:val="2"/>
        </w:numPr>
        <w:spacing w:line="240" w:lineRule="auto"/>
        <w:rPr>
          <w:rFonts w:ascii="Tahoma" w:hAnsi="Tahoma" w:cs="Tahoma"/>
          <w:color w:val="000000" w:themeColor="text1"/>
          <w:lang w:val="ro-RO" w:eastAsia="fr-FR"/>
        </w:rPr>
      </w:pPr>
      <w:r w:rsidRPr="00E63C03">
        <w:rPr>
          <w:rFonts w:ascii="Tahoma" w:hAnsi="Tahoma" w:cs="Tahoma"/>
          <w:color w:val="000000" w:themeColor="text1"/>
          <w:lang w:val="ro-RO" w:eastAsia="fr-FR"/>
        </w:rPr>
        <w:t>Raportul privind realizarea Programului anual de întreţinere şi reparare a infrastructurii de transport și a mijloacelor de transport utilizate</w:t>
      </w:r>
    </w:p>
    <w:p w14:paraId="1E69BD37" w14:textId="2D1F62F5" w:rsidR="005C0BC9" w:rsidRPr="00E63C03" w:rsidRDefault="005C0BC9" w:rsidP="00CE33AA">
      <w:pPr>
        <w:pStyle w:val="ListParagraph"/>
        <w:numPr>
          <w:ilvl w:val="1"/>
          <w:numId w:val="2"/>
        </w:numPr>
        <w:spacing w:line="240" w:lineRule="auto"/>
        <w:rPr>
          <w:rFonts w:ascii="Tahoma" w:hAnsi="Tahoma" w:cs="Tahoma"/>
          <w:color w:val="000000" w:themeColor="text1"/>
          <w:lang w:val="ro-RO" w:eastAsia="fr-FR"/>
        </w:rPr>
      </w:pPr>
      <w:r>
        <w:rPr>
          <w:rFonts w:ascii="Tahoma" w:hAnsi="Tahoma" w:cs="Tahoma"/>
          <w:color w:val="000000" w:themeColor="text1"/>
          <w:lang w:val="ro-RO" w:eastAsia="fr-FR"/>
        </w:rPr>
        <w:t>Raportul privind reclamațiile, evidențiate pe categorii de probleme.</w:t>
      </w:r>
    </w:p>
    <w:p w14:paraId="38E2D689" w14:textId="77777777" w:rsidR="002345A2" w:rsidRPr="00CE33AA" w:rsidRDefault="002345A2" w:rsidP="00CE33AA">
      <w:pPr>
        <w:shd w:val="clear" w:color="auto" w:fill="FFFFFF"/>
        <w:rPr>
          <w:rFonts w:ascii="Tahoma" w:hAnsi="Tahoma" w:cs="Tahoma"/>
          <w:color w:val="000000" w:themeColor="text1"/>
          <w:lang w:val="ro-RO" w:eastAsia="fr-FR"/>
        </w:rPr>
      </w:pPr>
    </w:p>
    <w:p w14:paraId="714D21C7" w14:textId="77777777" w:rsidR="002345A2" w:rsidRPr="00262E45" w:rsidRDefault="002345A2" w:rsidP="002345A2">
      <w:pPr>
        <w:pStyle w:val="ListParagraph"/>
        <w:shd w:val="clear" w:color="auto" w:fill="FFFFFF"/>
        <w:spacing w:after="0"/>
        <w:rPr>
          <w:rFonts w:ascii="Tahoma" w:hAnsi="Tahoma" w:cs="Tahoma"/>
          <w:color w:val="000000" w:themeColor="text1"/>
          <w:lang w:val="ro-RO" w:eastAsia="fr-FR"/>
        </w:rPr>
      </w:pPr>
    </w:p>
    <w:p w14:paraId="3715D198" w14:textId="3DF116DC" w:rsidR="002345A2" w:rsidRPr="00262E45" w:rsidRDefault="002345A2" w:rsidP="002345A2">
      <w:pPr>
        <w:shd w:val="clear" w:color="auto" w:fill="FFFFFF"/>
        <w:spacing w:line="276" w:lineRule="auto"/>
        <w:rPr>
          <w:rFonts w:ascii="Tahoma" w:hAnsi="Tahoma" w:cs="Tahoma"/>
          <w:b/>
          <w:color w:val="000000" w:themeColor="text1"/>
          <w:sz w:val="22"/>
          <w:szCs w:val="22"/>
          <w:lang w:val="ro-RO"/>
        </w:rPr>
      </w:pPr>
      <w:r w:rsidRPr="00262E45">
        <w:rPr>
          <w:rFonts w:ascii="Tahoma" w:hAnsi="Tahoma" w:cs="Tahoma"/>
          <w:b/>
          <w:color w:val="000000" w:themeColor="text1"/>
          <w:sz w:val="22"/>
          <w:szCs w:val="22"/>
          <w:lang w:val="ro-RO"/>
        </w:rPr>
        <w:t xml:space="preserve">Investiţii făcute de Operator în numele </w:t>
      </w:r>
      <w:r w:rsidR="00D836DF" w:rsidRPr="00262E45">
        <w:rPr>
          <w:rFonts w:ascii="Tahoma" w:hAnsi="Tahoma" w:cs="Tahoma"/>
          <w:b/>
          <w:color w:val="000000" w:themeColor="text1"/>
          <w:sz w:val="22"/>
          <w:szCs w:val="22"/>
          <w:lang w:val="ro-RO"/>
        </w:rPr>
        <w:t>UAT</w:t>
      </w:r>
    </w:p>
    <w:p w14:paraId="199276AF" w14:textId="521DD4D9" w:rsidR="004D4B46" w:rsidRPr="00262E45" w:rsidRDefault="004D4B46" w:rsidP="002345A2">
      <w:pPr>
        <w:shd w:val="clear" w:color="auto" w:fill="FFFFFF"/>
        <w:spacing w:line="276" w:lineRule="auto"/>
        <w:jc w:val="both"/>
        <w:rPr>
          <w:rFonts w:ascii="Tahoma" w:hAnsi="Tahoma" w:cs="Tahoma"/>
          <w:color w:val="000000" w:themeColor="text1"/>
          <w:sz w:val="22"/>
          <w:szCs w:val="22"/>
          <w:lang w:val="ro-RO"/>
        </w:rPr>
      </w:pPr>
    </w:p>
    <w:p w14:paraId="5B168943" w14:textId="01017A88" w:rsidR="002345A2" w:rsidRPr="00262E45" w:rsidRDefault="002345A2" w:rsidP="004D4B46">
      <w:pPr>
        <w:shd w:val="clear" w:color="auto" w:fill="FFFFFF"/>
        <w:spacing w:line="276" w:lineRule="auto"/>
        <w:ind w:firstLine="720"/>
        <w:jc w:val="both"/>
        <w:rPr>
          <w:rFonts w:ascii="Tahoma" w:hAnsi="Tahoma" w:cs="Tahoma"/>
          <w:color w:val="000000" w:themeColor="text1"/>
          <w:sz w:val="22"/>
          <w:szCs w:val="22"/>
          <w:lang w:val="ro-RO"/>
        </w:rPr>
      </w:pPr>
      <w:r w:rsidRPr="00262E45">
        <w:rPr>
          <w:rFonts w:ascii="Tahoma" w:hAnsi="Tahoma" w:cs="Tahoma"/>
          <w:color w:val="000000" w:themeColor="text1"/>
          <w:sz w:val="22"/>
          <w:szCs w:val="22"/>
          <w:lang w:val="ro-RO"/>
        </w:rPr>
        <w:t xml:space="preserve">Ȋn cazul efectuǎrii de cǎtre Operator a operaţiunilor aferente investiţiilor în care beneficiazǎ de asistenţǎ financiarǎ nerambursabilǎ din partea UE și din surse IFI, anexa va fi adaptatǎ în baza prevederilor Acordului de Finanţare / Ȋmprumut / etc. și  în baza Ordonanţei Guvernului nr. 198/2005 privind crearea, furnizarea și utilizarea Fondului de Ȋntreţinere, înlocuirea și dezvoltarea proiectelor de dezvoltare a infrastructurii serviciilor publice care beneficiazǎ de finanţare din partea UE. </w:t>
      </w:r>
    </w:p>
    <w:p w14:paraId="0A9CAF67" w14:textId="1D090CA4" w:rsidR="002345A2" w:rsidRPr="00E27DFA" w:rsidRDefault="002345A2" w:rsidP="004D4B46">
      <w:pPr>
        <w:shd w:val="clear" w:color="auto" w:fill="FFFFFF"/>
        <w:spacing w:line="276" w:lineRule="auto"/>
        <w:ind w:firstLine="720"/>
        <w:jc w:val="both"/>
        <w:rPr>
          <w:rFonts w:ascii="Tahoma" w:hAnsi="Tahoma" w:cs="Tahoma"/>
          <w:color w:val="000000" w:themeColor="text1"/>
          <w:sz w:val="22"/>
          <w:szCs w:val="22"/>
          <w:lang w:val="ro-RO"/>
        </w:rPr>
      </w:pPr>
      <w:r w:rsidRPr="00E27DFA">
        <w:rPr>
          <w:rFonts w:ascii="Tahoma" w:hAnsi="Tahoma" w:cs="Tahoma"/>
          <w:color w:val="000000" w:themeColor="text1"/>
          <w:sz w:val="22"/>
          <w:szCs w:val="22"/>
          <w:lang w:val="ro-RO"/>
        </w:rPr>
        <w:t xml:space="preserve">Ȋn cazul realizǎrii investiţiilor prin surse de la bugetul local, </w:t>
      </w:r>
      <w:r w:rsidR="00D836DF" w:rsidRPr="00E27DFA">
        <w:rPr>
          <w:rFonts w:ascii="Tahoma" w:hAnsi="Tahoma" w:cs="Tahoma"/>
          <w:color w:val="000000" w:themeColor="text1"/>
          <w:sz w:val="22"/>
          <w:szCs w:val="22"/>
          <w:lang w:val="ro-RO"/>
        </w:rPr>
        <w:t>UAT</w:t>
      </w:r>
      <w:r w:rsidRPr="00E27DFA">
        <w:rPr>
          <w:rFonts w:ascii="Tahoma" w:hAnsi="Tahoma" w:cs="Tahoma"/>
          <w:color w:val="000000" w:themeColor="text1"/>
          <w:sz w:val="22"/>
          <w:szCs w:val="22"/>
          <w:lang w:val="ro-RO"/>
        </w:rPr>
        <w:t xml:space="preserve"> va fi responsabilǎ de finanţarea cheltuielilor de implementare a investiţiilor prin alocarea bugetară de capital.</w:t>
      </w:r>
    </w:p>
    <w:p w14:paraId="19A67E48" w14:textId="4AB325DE" w:rsidR="002345A2" w:rsidRDefault="002345A2" w:rsidP="004D4B46">
      <w:pPr>
        <w:ind w:firstLine="720"/>
        <w:jc w:val="both"/>
        <w:rPr>
          <w:rFonts w:ascii="Tahoma" w:hAnsi="Tahoma" w:cs="Tahoma"/>
          <w:color w:val="000000" w:themeColor="text1"/>
          <w:sz w:val="22"/>
          <w:szCs w:val="22"/>
          <w:lang w:val="ro-RO"/>
        </w:rPr>
      </w:pPr>
      <w:r w:rsidRPr="00E27DFA">
        <w:rPr>
          <w:rFonts w:ascii="Tahoma" w:hAnsi="Tahoma" w:cs="Tahoma"/>
          <w:color w:val="000000" w:themeColor="text1"/>
          <w:sz w:val="22"/>
          <w:szCs w:val="22"/>
          <w:lang w:val="ro-RO"/>
        </w:rPr>
        <w:t xml:space="preserve">Operatorul va ţine o evidenţǎ distinctǎ a costurilor de investiţii realizate și se va asigura transferarea  cǎtre </w:t>
      </w:r>
      <w:r w:rsidR="00E33B41" w:rsidRPr="00E27DFA">
        <w:rPr>
          <w:rFonts w:ascii="Tahoma" w:hAnsi="Tahoma" w:cs="Tahoma"/>
          <w:color w:val="000000" w:themeColor="text1"/>
          <w:sz w:val="22"/>
          <w:szCs w:val="22"/>
          <w:lang w:val="ro-RO"/>
        </w:rPr>
        <w:t>UAT</w:t>
      </w:r>
      <w:r w:rsidRPr="00E27DFA">
        <w:rPr>
          <w:rFonts w:ascii="Tahoma" w:hAnsi="Tahoma" w:cs="Tahoma"/>
          <w:color w:val="000000" w:themeColor="text1"/>
          <w:sz w:val="22"/>
          <w:szCs w:val="22"/>
          <w:lang w:val="ro-RO"/>
        </w:rPr>
        <w:t xml:space="preserve"> a valorii investiţiilor puse în funcţiune și recepţionate pentru înregistrarea în evidenţa patrimoniului public și preluǎrii acestora de cǎtre Operator ca bunuri concesionate.</w:t>
      </w:r>
    </w:p>
    <w:p w14:paraId="5EBFBF45" w14:textId="77777777" w:rsidR="00BE31C9" w:rsidRDefault="00BE31C9" w:rsidP="00BE31C9">
      <w:pPr>
        <w:shd w:val="clear" w:color="auto" w:fill="FFFFFF"/>
        <w:spacing w:line="276" w:lineRule="auto"/>
        <w:rPr>
          <w:rFonts w:ascii="Tahoma" w:hAnsi="Tahoma" w:cs="Tahoma"/>
          <w:b/>
          <w:color w:val="FF0000"/>
          <w:sz w:val="22"/>
          <w:szCs w:val="22"/>
          <w:lang w:val="ro-RO"/>
        </w:rPr>
      </w:pPr>
    </w:p>
    <w:p w14:paraId="3F0F30BA" w14:textId="77777777" w:rsidR="00BE31C9" w:rsidRPr="005E79C4" w:rsidRDefault="00BE31C9" w:rsidP="004D4B46">
      <w:pPr>
        <w:ind w:firstLine="720"/>
        <w:jc w:val="both"/>
        <w:rPr>
          <w:rFonts w:ascii="Tahoma" w:hAnsi="Tahoma" w:cs="Tahoma"/>
          <w:sz w:val="22"/>
          <w:szCs w:val="22"/>
          <w:lang w:val="ro-RO"/>
        </w:rPr>
      </w:pPr>
    </w:p>
    <w:sectPr w:rsidR="00BE31C9" w:rsidRPr="005E79C4" w:rsidSect="00CE33AA">
      <w:headerReference w:type="default" r:id="rId8"/>
      <w:footerReference w:type="default" r:id="rId9"/>
      <w:pgSz w:w="11906" w:h="16838" w:code="9"/>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965E1" w14:textId="77777777" w:rsidR="007F4B9A" w:rsidRDefault="007F4B9A" w:rsidP="001B7B8F">
      <w:r>
        <w:separator/>
      </w:r>
    </w:p>
    <w:p w14:paraId="00D631B9" w14:textId="77777777" w:rsidR="007F4B9A" w:rsidRDefault="007F4B9A"/>
  </w:endnote>
  <w:endnote w:type="continuationSeparator" w:id="0">
    <w:p w14:paraId="51BF05AE" w14:textId="77777777" w:rsidR="007F4B9A" w:rsidRDefault="007F4B9A" w:rsidP="001B7B8F">
      <w:r>
        <w:continuationSeparator/>
      </w:r>
    </w:p>
    <w:p w14:paraId="2849B65F" w14:textId="77777777" w:rsidR="007F4B9A" w:rsidRDefault="007F4B9A"/>
  </w:endnote>
  <w:endnote w:type="continuationNotice" w:id="1">
    <w:p w14:paraId="4E8D6839" w14:textId="77777777" w:rsidR="007F4B9A" w:rsidRDefault="007F4B9A"/>
    <w:p w14:paraId="21E43205" w14:textId="77777777" w:rsidR="007F4B9A" w:rsidRDefault="007F4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181444"/>
      <w:docPartObj>
        <w:docPartGallery w:val="Page Numbers (Bottom of Page)"/>
        <w:docPartUnique/>
      </w:docPartObj>
    </w:sdtPr>
    <w:sdtEndPr>
      <w:rPr>
        <w:noProof/>
      </w:rPr>
    </w:sdtEndPr>
    <w:sdtContent>
      <w:p w14:paraId="410D0B21" w14:textId="00527F79" w:rsidR="001B7B8F" w:rsidRDefault="001B7B8F">
        <w:pPr>
          <w:pStyle w:val="Footer"/>
          <w:jc w:val="center"/>
        </w:pPr>
        <w:r>
          <w:fldChar w:fldCharType="begin"/>
        </w:r>
        <w:r>
          <w:instrText xml:space="preserve"> PAGE   \* MERGEFORMAT </w:instrText>
        </w:r>
        <w:r>
          <w:fldChar w:fldCharType="separate"/>
        </w:r>
        <w:r w:rsidR="00C80FAA">
          <w:rPr>
            <w:noProof/>
          </w:rPr>
          <w:t>4</w:t>
        </w:r>
        <w:r>
          <w:rPr>
            <w:noProof/>
          </w:rPr>
          <w:fldChar w:fldCharType="end"/>
        </w:r>
      </w:p>
    </w:sdtContent>
  </w:sdt>
  <w:p w14:paraId="20871FF3" w14:textId="77777777" w:rsidR="001B7B8F" w:rsidRDefault="001B7B8F">
    <w:pPr>
      <w:pStyle w:val="Footer"/>
    </w:pPr>
  </w:p>
  <w:p w14:paraId="29B81C08" w14:textId="77777777" w:rsidR="00597485" w:rsidRDefault="005974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1DB0E" w14:textId="77777777" w:rsidR="007F4B9A" w:rsidRDefault="007F4B9A" w:rsidP="001B7B8F">
      <w:r>
        <w:separator/>
      </w:r>
    </w:p>
    <w:p w14:paraId="448D659A" w14:textId="77777777" w:rsidR="007F4B9A" w:rsidRDefault="007F4B9A"/>
  </w:footnote>
  <w:footnote w:type="continuationSeparator" w:id="0">
    <w:p w14:paraId="5EB62E49" w14:textId="77777777" w:rsidR="007F4B9A" w:rsidRDefault="007F4B9A" w:rsidP="001B7B8F">
      <w:r>
        <w:continuationSeparator/>
      </w:r>
    </w:p>
    <w:p w14:paraId="0E1A80A9" w14:textId="77777777" w:rsidR="007F4B9A" w:rsidRDefault="007F4B9A"/>
  </w:footnote>
  <w:footnote w:type="continuationNotice" w:id="1">
    <w:p w14:paraId="4324E8AC" w14:textId="77777777" w:rsidR="007F4B9A" w:rsidRDefault="007F4B9A"/>
    <w:p w14:paraId="79FEDE34" w14:textId="77777777" w:rsidR="007F4B9A" w:rsidRDefault="007F4B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7DC76" w14:textId="77777777" w:rsidR="00EE5779" w:rsidRDefault="00EE5779">
    <w:pPr>
      <w:pStyle w:val="Header"/>
    </w:pPr>
  </w:p>
  <w:p w14:paraId="13DCB927" w14:textId="77777777" w:rsidR="00597485" w:rsidRDefault="00597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F46D5"/>
    <w:multiLevelType w:val="hybridMultilevel"/>
    <w:tmpl w:val="3048B0A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A01197"/>
    <w:multiLevelType w:val="multilevel"/>
    <w:tmpl w:val="07407908"/>
    <w:lvl w:ilvl="0">
      <w:start w:val="1"/>
      <w:numFmt w:val="decimal"/>
      <w:lvlText w:val="%1)"/>
      <w:lvlJc w:val="left"/>
      <w:pPr>
        <w:ind w:left="360" w:hanging="360"/>
      </w:pPr>
    </w:lvl>
    <w:lvl w:ilvl="1">
      <w:start w:val="1"/>
      <w:numFmt w:val="lowerRoman"/>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5165E1F"/>
    <w:multiLevelType w:val="hybridMultilevel"/>
    <w:tmpl w:val="2C901EAC"/>
    <w:lvl w:ilvl="0" w:tplc="04090001">
      <w:start w:val="1"/>
      <w:numFmt w:val="bullet"/>
      <w:lvlText w:val=""/>
      <w:lvlJc w:val="left"/>
      <w:pPr>
        <w:ind w:left="1080" w:hanging="360"/>
      </w:pPr>
      <w:rPr>
        <w:rFonts w:ascii="Symbol" w:hAnsi="Symbol"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7757B3D"/>
    <w:multiLevelType w:val="multilevel"/>
    <w:tmpl w:val="76B22B4E"/>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rPr>
        <w:rFonts w:ascii="Tahoma" w:eastAsia="Times New Roman" w:hAnsi="Tahoma" w:cs="Tahom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8F1"/>
    <w:rsid w:val="00000392"/>
    <w:rsid w:val="00025183"/>
    <w:rsid w:val="00053143"/>
    <w:rsid w:val="00061DB5"/>
    <w:rsid w:val="00063BA4"/>
    <w:rsid w:val="000A4BD2"/>
    <w:rsid w:val="000B1EDA"/>
    <w:rsid w:val="000B7991"/>
    <w:rsid w:val="000C0B1B"/>
    <w:rsid w:val="0014236B"/>
    <w:rsid w:val="00172898"/>
    <w:rsid w:val="00186955"/>
    <w:rsid w:val="00187515"/>
    <w:rsid w:val="00196A8B"/>
    <w:rsid w:val="001B7B8F"/>
    <w:rsid w:val="001D5D3F"/>
    <w:rsid w:val="001F71D7"/>
    <w:rsid w:val="00215A42"/>
    <w:rsid w:val="0023157A"/>
    <w:rsid w:val="002345A2"/>
    <w:rsid w:val="00257A53"/>
    <w:rsid w:val="00262E45"/>
    <w:rsid w:val="002A49B4"/>
    <w:rsid w:val="002A6AB0"/>
    <w:rsid w:val="00332FE8"/>
    <w:rsid w:val="0035631D"/>
    <w:rsid w:val="00376B6F"/>
    <w:rsid w:val="003B7365"/>
    <w:rsid w:val="003D38EE"/>
    <w:rsid w:val="003E5AE2"/>
    <w:rsid w:val="00424AF2"/>
    <w:rsid w:val="00486EBB"/>
    <w:rsid w:val="004A0DFB"/>
    <w:rsid w:val="004D4B46"/>
    <w:rsid w:val="004F5C30"/>
    <w:rsid w:val="00541AD4"/>
    <w:rsid w:val="00576784"/>
    <w:rsid w:val="00597485"/>
    <w:rsid w:val="005A1670"/>
    <w:rsid w:val="005A3178"/>
    <w:rsid w:val="005A32E1"/>
    <w:rsid w:val="005A4918"/>
    <w:rsid w:val="005B35D0"/>
    <w:rsid w:val="005B49D5"/>
    <w:rsid w:val="005C0BC9"/>
    <w:rsid w:val="005D4EED"/>
    <w:rsid w:val="005E79C4"/>
    <w:rsid w:val="005F42AC"/>
    <w:rsid w:val="006029F3"/>
    <w:rsid w:val="00630FD2"/>
    <w:rsid w:val="00640AA8"/>
    <w:rsid w:val="00680CE2"/>
    <w:rsid w:val="00697E3A"/>
    <w:rsid w:val="006E2FCB"/>
    <w:rsid w:val="00747055"/>
    <w:rsid w:val="007730FC"/>
    <w:rsid w:val="007747C1"/>
    <w:rsid w:val="007A5204"/>
    <w:rsid w:val="007B0314"/>
    <w:rsid w:val="007C4B86"/>
    <w:rsid w:val="007E3DE9"/>
    <w:rsid w:val="007F4B9A"/>
    <w:rsid w:val="00841C66"/>
    <w:rsid w:val="00866D78"/>
    <w:rsid w:val="0087190C"/>
    <w:rsid w:val="008D20D9"/>
    <w:rsid w:val="00907FB4"/>
    <w:rsid w:val="00913BE1"/>
    <w:rsid w:val="00983993"/>
    <w:rsid w:val="009E5EB5"/>
    <w:rsid w:val="009F7855"/>
    <w:rsid w:val="00A11F3E"/>
    <w:rsid w:val="00A44907"/>
    <w:rsid w:val="00A7469F"/>
    <w:rsid w:val="00A74C83"/>
    <w:rsid w:val="00A801CE"/>
    <w:rsid w:val="00A96B35"/>
    <w:rsid w:val="00AB6F91"/>
    <w:rsid w:val="00B623CD"/>
    <w:rsid w:val="00B93834"/>
    <w:rsid w:val="00B97864"/>
    <w:rsid w:val="00BE31C9"/>
    <w:rsid w:val="00BE62D3"/>
    <w:rsid w:val="00BF279A"/>
    <w:rsid w:val="00C03B48"/>
    <w:rsid w:val="00C37A9A"/>
    <w:rsid w:val="00C522A6"/>
    <w:rsid w:val="00C60855"/>
    <w:rsid w:val="00C6559D"/>
    <w:rsid w:val="00C80FAA"/>
    <w:rsid w:val="00C87394"/>
    <w:rsid w:val="00C91743"/>
    <w:rsid w:val="00C9261A"/>
    <w:rsid w:val="00C953D5"/>
    <w:rsid w:val="00CE33AA"/>
    <w:rsid w:val="00CE38F1"/>
    <w:rsid w:val="00CF0B85"/>
    <w:rsid w:val="00D163F7"/>
    <w:rsid w:val="00D30F81"/>
    <w:rsid w:val="00D8115F"/>
    <w:rsid w:val="00D836DF"/>
    <w:rsid w:val="00D92B44"/>
    <w:rsid w:val="00DA69CC"/>
    <w:rsid w:val="00DC469F"/>
    <w:rsid w:val="00DD6692"/>
    <w:rsid w:val="00DD7968"/>
    <w:rsid w:val="00DF4A0F"/>
    <w:rsid w:val="00DF4C4D"/>
    <w:rsid w:val="00DF725C"/>
    <w:rsid w:val="00E07862"/>
    <w:rsid w:val="00E27DFA"/>
    <w:rsid w:val="00E332F1"/>
    <w:rsid w:val="00E332F7"/>
    <w:rsid w:val="00E33B41"/>
    <w:rsid w:val="00E63C03"/>
    <w:rsid w:val="00E72011"/>
    <w:rsid w:val="00EE5779"/>
    <w:rsid w:val="00EE60BA"/>
    <w:rsid w:val="00F05749"/>
    <w:rsid w:val="00F35E3D"/>
    <w:rsid w:val="00F51504"/>
    <w:rsid w:val="00F9790B"/>
    <w:rsid w:val="00FB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0A10"/>
  <w15:docId w15:val="{EE4D6BF0-3D07-4E6C-BE46-367FFFA8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5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body 2,List Paragraph1,List Paragraph11,Antes de enumeración,Párrafo de lista1"/>
    <w:basedOn w:val="Normal"/>
    <w:link w:val="ListParagraphChar"/>
    <w:uiPriority w:val="34"/>
    <w:qFormat/>
    <w:rsid w:val="002345A2"/>
    <w:pPr>
      <w:spacing w:after="200" w:line="276" w:lineRule="auto"/>
      <w:ind w:left="720"/>
    </w:pPr>
    <w:rPr>
      <w:rFonts w:ascii="Calibri" w:hAnsi="Calibri"/>
      <w:sz w:val="22"/>
      <w:szCs w:val="22"/>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2345A2"/>
    <w:rPr>
      <w:rFonts w:ascii="Calibri" w:eastAsia="Times New Roman" w:hAnsi="Calibri" w:cs="Times New Roman"/>
    </w:rPr>
  </w:style>
  <w:style w:type="paragraph" w:styleId="CommentText">
    <w:name w:val="annotation text"/>
    <w:basedOn w:val="Normal"/>
    <w:link w:val="CommentTextChar"/>
    <w:uiPriority w:val="99"/>
    <w:unhideWhenUsed/>
    <w:rsid w:val="002345A2"/>
    <w:pPr>
      <w:spacing w:after="120"/>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2345A2"/>
    <w:rPr>
      <w:rFonts w:ascii="Calibri" w:eastAsia="Calibri" w:hAnsi="Calibri" w:cs="Times New Roman"/>
      <w:sz w:val="20"/>
      <w:szCs w:val="20"/>
    </w:rPr>
  </w:style>
  <w:style w:type="paragraph" w:customStyle="1" w:styleId="Body1">
    <w:name w:val="Body 1"/>
    <w:basedOn w:val="Normal"/>
    <w:link w:val="Body1Char"/>
    <w:uiPriority w:val="99"/>
    <w:rsid w:val="002345A2"/>
    <w:pPr>
      <w:spacing w:after="140" w:line="290" w:lineRule="auto"/>
      <w:ind w:left="567"/>
      <w:jc w:val="both"/>
    </w:pPr>
    <w:rPr>
      <w:rFonts w:ascii="Arial" w:hAnsi="Arial"/>
      <w:kern w:val="20"/>
      <w:sz w:val="20"/>
      <w:lang w:val="en-GB"/>
    </w:rPr>
  </w:style>
  <w:style w:type="character" w:customStyle="1" w:styleId="Body1Char">
    <w:name w:val="Body 1 Char"/>
    <w:link w:val="Body1"/>
    <w:uiPriority w:val="99"/>
    <w:rsid w:val="002345A2"/>
    <w:rPr>
      <w:rFonts w:ascii="Arial" w:eastAsia="Times New Roman" w:hAnsi="Arial" w:cs="Times New Roman"/>
      <w:kern w:val="20"/>
      <w:sz w:val="20"/>
      <w:szCs w:val="24"/>
      <w:lang w:val="en-GB"/>
    </w:rPr>
  </w:style>
  <w:style w:type="paragraph" w:styleId="Header">
    <w:name w:val="header"/>
    <w:basedOn w:val="Normal"/>
    <w:link w:val="HeaderChar"/>
    <w:uiPriority w:val="99"/>
    <w:unhideWhenUsed/>
    <w:rsid w:val="001B7B8F"/>
    <w:pPr>
      <w:tabs>
        <w:tab w:val="center" w:pos="4680"/>
        <w:tab w:val="right" w:pos="9360"/>
      </w:tabs>
    </w:pPr>
  </w:style>
  <w:style w:type="character" w:customStyle="1" w:styleId="HeaderChar">
    <w:name w:val="Header Char"/>
    <w:basedOn w:val="DefaultParagraphFont"/>
    <w:link w:val="Header"/>
    <w:uiPriority w:val="99"/>
    <w:rsid w:val="001B7B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7B8F"/>
    <w:pPr>
      <w:tabs>
        <w:tab w:val="center" w:pos="4680"/>
        <w:tab w:val="right" w:pos="9360"/>
      </w:tabs>
    </w:pPr>
  </w:style>
  <w:style w:type="character" w:customStyle="1" w:styleId="FooterChar">
    <w:name w:val="Footer Char"/>
    <w:basedOn w:val="DefaultParagraphFont"/>
    <w:link w:val="Footer"/>
    <w:uiPriority w:val="99"/>
    <w:rsid w:val="001B7B8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62ADE-D168-4F67-9581-BD960D4F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Ciolan</dc:creator>
  <cp:keywords/>
  <dc:description/>
  <cp:lastModifiedBy>Nicoleta Jianu</cp:lastModifiedBy>
  <cp:revision>2</cp:revision>
  <cp:lastPrinted>2021-04-07T06:42:00Z</cp:lastPrinted>
  <dcterms:created xsi:type="dcterms:W3CDTF">2021-04-07T06:43:00Z</dcterms:created>
  <dcterms:modified xsi:type="dcterms:W3CDTF">2021-04-07T06:43:00Z</dcterms:modified>
</cp:coreProperties>
</file>