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E13B" w14:textId="77777777" w:rsidR="00B937A1" w:rsidRPr="00E753B1" w:rsidRDefault="00B937A1" w:rsidP="00B937A1">
      <w:pPr>
        <w:rPr>
          <w:rFonts w:ascii="Times New Roman" w:hAnsi="Times New Roman"/>
          <w:lang w:val="en-GB"/>
        </w:rPr>
      </w:pPr>
    </w:p>
    <w:p w14:paraId="652F2347" w14:textId="77777777" w:rsidR="00C41406" w:rsidRPr="00E753B1" w:rsidRDefault="00C41406" w:rsidP="00B937A1">
      <w:pPr>
        <w:rPr>
          <w:rFonts w:ascii="Times New Roman" w:hAnsi="Times New Roman"/>
          <w:lang w:val="en-GB"/>
        </w:rPr>
      </w:pPr>
      <w:bookmarkStart w:id="0" w:name="_Hlk221705586"/>
    </w:p>
    <w:p w14:paraId="3DBA6D66" w14:textId="2B0B4DDC" w:rsidR="00C41406" w:rsidRPr="00E753B1" w:rsidRDefault="00C41406" w:rsidP="00B937A1">
      <w:pPr>
        <w:widowControl w:val="0"/>
        <w:autoSpaceDE w:val="0"/>
        <w:autoSpaceDN w:val="0"/>
        <w:spacing w:after="0"/>
        <w:jc w:val="center"/>
        <w:rPr>
          <w:rFonts w:ascii="Times New Roman" w:eastAsia="Arial" w:hAnsi="Times New Roman"/>
          <w:b/>
          <w:bCs/>
        </w:rPr>
      </w:pPr>
      <w:r w:rsidRPr="00E753B1">
        <w:rPr>
          <w:rFonts w:ascii="Times New Roman" w:eastAsia="Arial" w:hAnsi="Times New Roman"/>
          <w:b/>
          <w:bCs/>
        </w:rPr>
        <w:t xml:space="preserve">ACT ADITIONAL NR. 1 </w:t>
      </w:r>
    </w:p>
    <w:p w14:paraId="5E25F12A" w14:textId="0B2B01DB" w:rsidR="008A6EC0" w:rsidRPr="00E753B1" w:rsidRDefault="008A6EC0" w:rsidP="00B937A1">
      <w:pPr>
        <w:widowControl w:val="0"/>
        <w:autoSpaceDE w:val="0"/>
        <w:autoSpaceDN w:val="0"/>
        <w:spacing w:after="0"/>
        <w:jc w:val="center"/>
        <w:rPr>
          <w:rFonts w:ascii="Times New Roman" w:eastAsia="Arial" w:hAnsi="Times New Roman"/>
          <w:b/>
          <w:bCs/>
        </w:rPr>
      </w:pPr>
      <w:r w:rsidRPr="00E753B1">
        <w:rPr>
          <w:rFonts w:ascii="Times New Roman" w:eastAsia="Arial" w:hAnsi="Times New Roman"/>
          <w:b/>
          <w:bCs/>
        </w:rPr>
        <w:t>la</w:t>
      </w:r>
    </w:p>
    <w:p w14:paraId="3403B4DA" w14:textId="2467E6AD" w:rsidR="00C41406" w:rsidRPr="00E753B1" w:rsidRDefault="008A6EC0" w:rsidP="00B937A1">
      <w:pPr>
        <w:tabs>
          <w:tab w:val="left" w:leader="dot" w:pos="4083"/>
        </w:tabs>
        <w:spacing w:before="60" w:after="60"/>
        <w:jc w:val="center"/>
        <w:rPr>
          <w:rFonts w:ascii="Times New Roman" w:eastAsia="Verdana" w:hAnsi="Times New Roman"/>
          <w:b/>
          <w:lang w:val="ro" w:eastAsia="en-GB"/>
        </w:rPr>
      </w:pPr>
      <w:r w:rsidRPr="00E753B1">
        <w:rPr>
          <w:rFonts w:ascii="Times New Roman" w:eastAsia="Verdana" w:hAnsi="Times New Roman"/>
          <w:b/>
          <w:lang w:val="ro" w:eastAsia="en-GB"/>
        </w:rPr>
        <w:t>Contractul pentru</w:t>
      </w:r>
      <w:r w:rsidRPr="00E753B1">
        <w:rPr>
          <w:rFonts w:ascii="Times New Roman" w:eastAsia="Verdana" w:hAnsi="Times New Roman"/>
          <w:b/>
          <w:bCs/>
          <w:lang w:val="ro" w:eastAsia="en-GB"/>
        </w:rPr>
        <w:t xml:space="preserve"> </w:t>
      </w:r>
      <w:r w:rsidRPr="00E753B1">
        <w:rPr>
          <w:rFonts w:ascii="Times New Roman" w:eastAsia="Verdana" w:hAnsi="Times New Roman"/>
          <w:b/>
          <w:lang w:eastAsia="en-GB"/>
        </w:rPr>
        <w:t>delegarea gestiunii activității de sortare a deșeurilor de hârtie, carton, metal, plastic și sticlă colectate separat din deșeurile municipale în stații de sortare, inclusiv transportul reziduurilor rezultate din sortare la depozitele de deșeuri și/sau la instalațiile de valorificare energetică, pentru unități administrativ-teritoriale membre ale ADIGIDI</w:t>
      </w:r>
    </w:p>
    <w:p w14:paraId="0D3DDE06" w14:textId="5CC0EBFB" w:rsidR="00C41406" w:rsidRPr="00E753B1" w:rsidRDefault="008A6EC0" w:rsidP="00B937A1">
      <w:pPr>
        <w:tabs>
          <w:tab w:val="left" w:leader="dot" w:pos="4083"/>
        </w:tabs>
        <w:spacing w:before="60" w:after="60"/>
        <w:jc w:val="center"/>
        <w:rPr>
          <w:rFonts w:ascii="Times New Roman" w:eastAsia="Verdana" w:hAnsi="Times New Roman"/>
          <w:b/>
          <w:lang w:val="ro" w:eastAsia="en-GB"/>
        </w:rPr>
      </w:pPr>
      <w:r w:rsidRPr="00E753B1">
        <w:rPr>
          <w:rFonts w:ascii="Times New Roman" w:eastAsia="Verdana" w:hAnsi="Times New Roman"/>
          <w:b/>
          <w:lang w:val="ro" w:eastAsia="en-GB"/>
        </w:rPr>
        <w:t>Nr.</w:t>
      </w:r>
      <w:r w:rsidR="00C41406" w:rsidRPr="00E753B1">
        <w:rPr>
          <w:rFonts w:ascii="Times New Roman" w:eastAsia="Verdana" w:hAnsi="Times New Roman"/>
          <w:b/>
          <w:spacing w:val="28"/>
          <w:lang w:val="ro" w:eastAsia="en-GB"/>
        </w:rPr>
        <w:t xml:space="preserve"> </w:t>
      </w:r>
      <w:r w:rsidRPr="00E753B1">
        <w:rPr>
          <w:rFonts w:ascii="Times New Roman" w:eastAsia="Verdana" w:hAnsi="Times New Roman"/>
          <w:b/>
          <w:lang w:val="ro" w:eastAsia="en-GB"/>
        </w:rPr>
        <w:t>1</w:t>
      </w:r>
      <w:r w:rsidR="00C41406" w:rsidRPr="00E753B1">
        <w:rPr>
          <w:rFonts w:ascii="Times New Roman" w:eastAsia="Verdana" w:hAnsi="Times New Roman"/>
          <w:b/>
          <w:lang w:val="ro" w:eastAsia="en-GB"/>
        </w:rPr>
        <w:t>/</w:t>
      </w:r>
      <w:r w:rsidRPr="00E753B1">
        <w:rPr>
          <w:rFonts w:ascii="Times New Roman" w:eastAsia="Verdana" w:hAnsi="Times New Roman"/>
          <w:b/>
          <w:lang w:val="ro" w:eastAsia="en-GB"/>
        </w:rPr>
        <w:t>03</w:t>
      </w:r>
      <w:r w:rsidR="00C41406" w:rsidRPr="00E753B1">
        <w:rPr>
          <w:rFonts w:ascii="Times New Roman" w:eastAsia="Verdana" w:hAnsi="Times New Roman"/>
          <w:b/>
          <w:lang w:val="ro" w:eastAsia="en-GB"/>
        </w:rPr>
        <w:t>.02.202</w:t>
      </w:r>
      <w:r w:rsidRPr="00E753B1">
        <w:rPr>
          <w:rFonts w:ascii="Times New Roman" w:eastAsia="Verdana" w:hAnsi="Times New Roman"/>
          <w:b/>
          <w:lang w:val="ro" w:eastAsia="en-GB"/>
        </w:rPr>
        <w:t>6</w:t>
      </w:r>
    </w:p>
    <w:p w14:paraId="197B42F4" w14:textId="7E80821D" w:rsidR="00C41406" w:rsidRPr="00E753B1" w:rsidRDefault="008A6EC0" w:rsidP="00B937A1">
      <w:pPr>
        <w:tabs>
          <w:tab w:val="left" w:leader="dot" w:pos="4083"/>
        </w:tabs>
        <w:spacing w:before="60" w:after="60"/>
        <w:jc w:val="center"/>
        <w:rPr>
          <w:rFonts w:ascii="Times New Roman" w:eastAsia="Verdana" w:hAnsi="Times New Roman"/>
          <w:b/>
          <w:lang w:val="ro" w:eastAsia="en-GB"/>
        </w:rPr>
      </w:pPr>
      <w:r w:rsidRPr="00E753B1">
        <w:rPr>
          <w:rFonts w:ascii="Times New Roman" w:eastAsia="Verdana" w:hAnsi="Times New Roman"/>
          <w:b/>
          <w:spacing w:val="-6"/>
          <w:lang w:val="ro" w:eastAsia="en-GB"/>
        </w:rPr>
        <w:t>Nr</w:t>
      </w:r>
      <w:r w:rsidRPr="00E753B1">
        <w:rPr>
          <w:rFonts w:ascii="Times New Roman" w:eastAsia="Verdana" w:hAnsi="Times New Roman"/>
          <w:b/>
          <w:lang w:val="ro" w:eastAsia="en-GB"/>
        </w:rPr>
        <w:t>.</w:t>
      </w:r>
      <w:r w:rsidR="00C41406" w:rsidRPr="00E753B1">
        <w:rPr>
          <w:rFonts w:ascii="Times New Roman" w:eastAsia="Verdana" w:hAnsi="Times New Roman"/>
          <w:b/>
          <w:lang w:val="ro" w:eastAsia="en-GB"/>
        </w:rPr>
        <w:t xml:space="preserve"> ES </w:t>
      </w:r>
      <w:r w:rsidRPr="00E753B1">
        <w:rPr>
          <w:rFonts w:ascii="Times New Roman" w:eastAsia="Verdana" w:hAnsi="Times New Roman"/>
          <w:b/>
          <w:lang w:val="ro" w:eastAsia="en-GB"/>
        </w:rPr>
        <w:t>346</w:t>
      </w:r>
      <w:r w:rsidR="00C41406" w:rsidRPr="00E753B1">
        <w:rPr>
          <w:rFonts w:ascii="Times New Roman" w:eastAsia="Verdana" w:hAnsi="Times New Roman"/>
          <w:b/>
          <w:lang w:val="ro" w:eastAsia="en-GB"/>
        </w:rPr>
        <w:t>/</w:t>
      </w:r>
      <w:r w:rsidRPr="00E753B1">
        <w:rPr>
          <w:rFonts w:ascii="Times New Roman" w:eastAsia="Verdana" w:hAnsi="Times New Roman"/>
          <w:b/>
          <w:lang w:val="ro" w:eastAsia="en-GB"/>
        </w:rPr>
        <w:t>03</w:t>
      </w:r>
      <w:r w:rsidR="00C41406" w:rsidRPr="00E753B1">
        <w:rPr>
          <w:rFonts w:ascii="Times New Roman" w:eastAsia="Verdana" w:hAnsi="Times New Roman"/>
          <w:b/>
          <w:lang w:val="ro" w:eastAsia="en-GB"/>
        </w:rPr>
        <w:t>.02.202</w:t>
      </w:r>
      <w:r w:rsidRPr="00E753B1">
        <w:rPr>
          <w:rFonts w:ascii="Times New Roman" w:eastAsia="Verdana" w:hAnsi="Times New Roman"/>
          <w:b/>
          <w:lang w:val="ro" w:eastAsia="en-GB"/>
        </w:rPr>
        <w:t>6</w:t>
      </w:r>
    </w:p>
    <w:p w14:paraId="100AC2F9" w14:textId="77777777" w:rsidR="00C41406" w:rsidRPr="00E753B1" w:rsidRDefault="00C41406" w:rsidP="00B937A1">
      <w:pPr>
        <w:widowControl w:val="0"/>
        <w:autoSpaceDE w:val="0"/>
        <w:autoSpaceDN w:val="0"/>
        <w:spacing w:after="0"/>
        <w:rPr>
          <w:rFonts w:ascii="Times New Roman" w:eastAsia="Arial" w:hAnsi="Times New Roman"/>
        </w:rPr>
      </w:pPr>
    </w:p>
    <w:p w14:paraId="57848BA0" w14:textId="77777777" w:rsidR="00B937A1" w:rsidRPr="00E753B1" w:rsidRDefault="00B937A1" w:rsidP="00B937A1">
      <w:pPr>
        <w:widowControl w:val="0"/>
        <w:autoSpaceDE w:val="0"/>
        <w:autoSpaceDN w:val="0"/>
        <w:spacing w:after="0"/>
        <w:rPr>
          <w:rFonts w:ascii="Times New Roman" w:eastAsia="Arial" w:hAnsi="Times New Roman"/>
        </w:rPr>
      </w:pPr>
    </w:p>
    <w:p w14:paraId="2D98F012" w14:textId="77777777" w:rsidR="00C41406" w:rsidRPr="00E753B1" w:rsidRDefault="00C41406" w:rsidP="00B937A1">
      <w:pPr>
        <w:widowControl w:val="0"/>
        <w:autoSpaceDE w:val="0"/>
        <w:autoSpaceDN w:val="0"/>
        <w:spacing w:after="0"/>
        <w:rPr>
          <w:rFonts w:ascii="Times New Roman" w:eastAsia="Arial" w:hAnsi="Times New Roman"/>
        </w:rPr>
      </w:pPr>
    </w:p>
    <w:p w14:paraId="07E682CF" w14:textId="7233BA8A" w:rsidR="00C41406" w:rsidRPr="00E753B1" w:rsidRDefault="00C41406" w:rsidP="00B937A1">
      <w:pPr>
        <w:widowControl w:val="0"/>
        <w:autoSpaceDE w:val="0"/>
        <w:autoSpaceDN w:val="0"/>
        <w:spacing w:after="0"/>
        <w:ind w:firstLine="720"/>
        <w:jc w:val="both"/>
        <w:rPr>
          <w:rFonts w:ascii="Times New Roman" w:eastAsia="Arial" w:hAnsi="Times New Roman"/>
        </w:rPr>
      </w:pPr>
      <w:r w:rsidRPr="00E753B1">
        <w:rPr>
          <w:rFonts w:ascii="Times New Roman" w:eastAsia="Arial" w:hAnsi="Times New Roman"/>
          <w:spacing w:val="-2"/>
          <w:w w:val="105"/>
        </w:rPr>
        <w:t>Prezentul</w:t>
      </w:r>
      <w:r w:rsidRPr="00E753B1">
        <w:rPr>
          <w:rFonts w:ascii="Times New Roman" w:eastAsia="Arial" w:hAnsi="Times New Roman"/>
          <w:spacing w:val="-9"/>
          <w:w w:val="105"/>
        </w:rPr>
        <w:t xml:space="preserve"> Act Adiţional </w:t>
      </w:r>
      <w:r w:rsidRPr="00E753B1">
        <w:rPr>
          <w:rFonts w:ascii="Times New Roman" w:eastAsia="Arial" w:hAnsi="Times New Roman"/>
          <w:spacing w:val="-2"/>
          <w:w w:val="105"/>
        </w:rPr>
        <w:t>s-a încheiat</w:t>
      </w:r>
      <w:r w:rsidRPr="00E753B1">
        <w:rPr>
          <w:rFonts w:ascii="Times New Roman" w:eastAsia="Arial" w:hAnsi="Times New Roman"/>
          <w:spacing w:val="2"/>
          <w:w w:val="105"/>
        </w:rPr>
        <w:t xml:space="preserve"> </w:t>
      </w:r>
      <w:r w:rsidRPr="00E753B1">
        <w:rPr>
          <w:rFonts w:ascii="Times New Roman" w:eastAsia="Arial" w:hAnsi="Times New Roman"/>
          <w:spacing w:val="-2"/>
          <w:w w:val="105"/>
        </w:rPr>
        <w:t>astăzi</w:t>
      </w:r>
      <w:r w:rsidRPr="00E753B1">
        <w:rPr>
          <w:rFonts w:ascii="Times New Roman" w:eastAsia="Arial" w:hAnsi="Times New Roman"/>
          <w:spacing w:val="-11"/>
          <w:w w:val="105"/>
        </w:rPr>
        <w:t xml:space="preserve"> </w:t>
      </w:r>
      <w:r w:rsidRPr="00C42D89">
        <w:rPr>
          <w:rFonts w:ascii="Times New Roman" w:eastAsia="Arial" w:hAnsi="Times New Roman"/>
          <w:bCs/>
          <w:spacing w:val="-2"/>
          <w:w w:val="105"/>
          <w:highlight w:val="cyan"/>
        </w:rPr>
        <w:t>.......................</w:t>
      </w:r>
      <w:r w:rsidRPr="00C42D89">
        <w:rPr>
          <w:rFonts w:ascii="Times New Roman" w:eastAsia="Arial" w:hAnsi="Times New Roman"/>
          <w:b/>
          <w:spacing w:val="-2"/>
          <w:w w:val="105"/>
        </w:rPr>
        <w:t>,</w:t>
      </w:r>
      <w:r w:rsidRPr="00E753B1">
        <w:rPr>
          <w:rFonts w:ascii="Times New Roman" w:eastAsia="Arial" w:hAnsi="Times New Roman"/>
          <w:b/>
          <w:spacing w:val="12"/>
          <w:w w:val="105"/>
        </w:rPr>
        <w:t xml:space="preserve"> </w:t>
      </w:r>
      <w:r w:rsidR="00682042" w:rsidRPr="00E753B1">
        <w:rPr>
          <w:rFonts w:ascii="Times New Roman" w:eastAsia="Arial" w:hAnsi="Times New Roman"/>
          <w:spacing w:val="-2"/>
          <w:w w:val="105"/>
        </w:rPr>
        <w:t>î</w:t>
      </w:r>
      <w:r w:rsidRPr="00E753B1">
        <w:rPr>
          <w:rFonts w:ascii="Times New Roman" w:eastAsia="Arial" w:hAnsi="Times New Roman"/>
          <w:spacing w:val="-2"/>
          <w:w w:val="105"/>
        </w:rPr>
        <w:t>ntre</w:t>
      </w:r>
      <w:r w:rsidRPr="00E753B1">
        <w:rPr>
          <w:rFonts w:ascii="Times New Roman" w:eastAsia="Arial" w:hAnsi="Times New Roman"/>
          <w:spacing w:val="-12"/>
          <w:w w:val="105"/>
        </w:rPr>
        <w:t xml:space="preserve"> </w:t>
      </w:r>
      <w:r w:rsidRPr="00E753B1">
        <w:rPr>
          <w:rFonts w:ascii="Times New Roman" w:eastAsia="Arial" w:hAnsi="Times New Roman"/>
          <w:spacing w:val="-2"/>
          <w:w w:val="105"/>
        </w:rPr>
        <w:t>următoarele</w:t>
      </w:r>
      <w:r w:rsidRPr="00E753B1">
        <w:rPr>
          <w:rFonts w:ascii="Times New Roman" w:eastAsia="Arial" w:hAnsi="Times New Roman"/>
          <w:spacing w:val="1"/>
          <w:w w:val="105"/>
        </w:rPr>
        <w:t xml:space="preserve"> </w:t>
      </w:r>
      <w:r w:rsidRPr="00E753B1">
        <w:rPr>
          <w:rFonts w:ascii="Times New Roman" w:eastAsia="Arial" w:hAnsi="Times New Roman"/>
          <w:spacing w:val="-2"/>
          <w:w w:val="105"/>
        </w:rPr>
        <w:t>părţi</w:t>
      </w:r>
      <w:r w:rsidRPr="00E753B1">
        <w:rPr>
          <w:rFonts w:ascii="Times New Roman" w:eastAsia="Arial" w:hAnsi="Times New Roman"/>
          <w:spacing w:val="-19"/>
          <w:w w:val="105"/>
        </w:rPr>
        <w:t xml:space="preserve"> </w:t>
      </w:r>
      <w:r w:rsidRPr="00E753B1">
        <w:rPr>
          <w:rFonts w:ascii="Times New Roman" w:eastAsia="Arial" w:hAnsi="Times New Roman"/>
          <w:spacing w:val="-2"/>
          <w:w w:val="105"/>
        </w:rPr>
        <w:t>contractante</w:t>
      </w:r>
      <w:r w:rsidRPr="00E753B1">
        <w:rPr>
          <w:rFonts w:ascii="Times New Roman" w:eastAsia="Arial" w:hAnsi="Times New Roman"/>
          <w:spacing w:val="-10"/>
          <w:w w:val="105"/>
        </w:rPr>
        <w:t>:</w:t>
      </w:r>
    </w:p>
    <w:p w14:paraId="3134E317" w14:textId="562844AA" w:rsidR="00C41406" w:rsidRPr="00E753B1" w:rsidRDefault="00C41406" w:rsidP="00B937A1">
      <w:pPr>
        <w:spacing w:before="60" w:after="60"/>
        <w:jc w:val="both"/>
        <w:rPr>
          <w:rFonts w:ascii="Times New Roman" w:eastAsia="Verdana" w:hAnsi="Times New Roman"/>
          <w:bCs/>
          <w:lang w:eastAsia="en-GB"/>
        </w:rPr>
      </w:pPr>
      <w:r w:rsidRPr="00E753B1">
        <w:rPr>
          <w:rFonts w:ascii="Times New Roman" w:eastAsia="Verdana" w:hAnsi="Times New Roman"/>
          <w:b/>
          <w:lang w:eastAsia="en-GB"/>
        </w:rPr>
        <w:t xml:space="preserve">ASOCIAȚIA DE DEZVOLTARE INTERCOMUNITARĂ PENTRU GESTIONAREA INTEGRATĂ A DEȘEURILOR ILFOV, </w:t>
      </w:r>
      <w:r w:rsidRPr="00E753B1">
        <w:rPr>
          <w:rFonts w:ascii="Times New Roman" w:eastAsia="Verdana" w:hAnsi="Times New Roman"/>
          <w:bCs/>
          <w:lang w:eastAsia="en-GB"/>
        </w:rPr>
        <w:t xml:space="preserve">cu sediul Șoseaua Caragea Vodă, nr.11, sat Țegheș, comuna Domnești, județ Ilfov, Tel. 0742.226.036, C.I.F. RO 40268976, cont RO39 INGB 0000 9999 0874 0491, deschis la ING BANK NV Amsterdam, sucursala București, reprezentată prin </w:t>
      </w:r>
      <w:r w:rsidR="008A6EC0" w:rsidRPr="00E753B1">
        <w:rPr>
          <w:rFonts w:ascii="Times New Roman" w:eastAsia="Verdana" w:hAnsi="Times New Roman"/>
          <w:bCs/>
          <w:lang w:eastAsia="en-GB"/>
        </w:rPr>
        <w:t>Vincențiu VOICU</w:t>
      </w:r>
      <w:r w:rsidRPr="00E753B1">
        <w:rPr>
          <w:rFonts w:ascii="Times New Roman" w:eastAsia="Verdana" w:hAnsi="Times New Roman"/>
          <w:bCs/>
          <w:lang w:eastAsia="en-GB"/>
        </w:rPr>
        <w:t xml:space="preserve">, având funcția de Director Executiv, </w:t>
      </w:r>
    </w:p>
    <w:p w14:paraId="59174EA0" w14:textId="3EC68234" w:rsidR="00C41406" w:rsidRPr="00E753B1" w:rsidRDefault="00C41406" w:rsidP="00B937A1">
      <w:pPr>
        <w:spacing w:before="60" w:after="60"/>
        <w:jc w:val="both"/>
        <w:rPr>
          <w:rFonts w:ascii="Times New Roman" w:eastAsia="Verdana" w:hAnsi="Times New Roman"/>
          <w:bCs/>
          <w:lang w:eastAsia="en-GB"/>
        </w:rPr>
      </w:pPr>
      <w:r w:rsidRPr="00E753B1">
        <w:rPr>
          <w:rFonts w:ascii="Times New Roman" w:eastAsia="Verdana" w:hAnsi="Times New Roman"/>
          <w:bCs/>
          <w:lang w:eastAsia="en-GB"/>
        </w:rPr>
        <w:t>în numele și pe seama unități</w:t>
      </w:r>
      <w:r w:rsidR="008A6EC0" w:rsidRPr="00E753B1">
        <w:rPr>
          <w:rFonts w:ascii="Times New Roman" w:eastAsia="Verdana" w:hAnsi="Times New Roman"/>
          <w:bCs/>
          <w:lang w:eastAsia="en-GB"/>
        </w:rPr>
        <w:t>i</w:t>
      </w:r>
      <w:r w:rsidRPr="00E753B1">
        <w:rPr>
          <w:rFonts w:ascii="Times New Roman" w:eastAsia="Verdana" w:hAnsi="Times New Roman"/>
          <w:bCs/>
          <w:lang w:eastAsia="en-GB"/>
        </w:rPr>
        <w:t xml:space="preserve"> administrativ-teritoriale membr</w:t>
      </w:r>
      <w:r w:rsidR="008A6EC0" w:rsidRPr="00E753B1">
        <w:rPr>
          <w:rFonts w:ascii="Times New Roman" w:eastAsia="Verdana" w:hAnsi="Times New Roman"/>
          <w:bCs/>
          <w:lang w:eastAsia="en-GB"/>
        </w:rPr>
        <w:t xml:space="preserve">ă UAT Mogoșoaia, </w:t>
      </w:r>
      <w:r w:rsidRPr="00E753B1">
        <w:rPr>
          <w:rFonts w:ascii="Times New Roman" w:eastAsia="Verdana" w:hAnsi="Times New Roman"/>
          <w:bCs/>
          <w:lang w:eastAsia="en-GB"/>
        </w:rPr>
        <w:t>denumit</w:t>
      </w:r>
      <w:r w:rsidR="008A6EC0" w:rsidRPr="00E753B1">
        <w:rPr>
          <w:rFonts w:ascii="Times New Roman" w:eastAsia="Verdana" w:hAnsi="Times New Roman"/>
          <w:bCs/>
          <w:lang w:eastAsia="en-GB"/>
        </w:rPr>
        <w:t>ă</w:t>
      </w:r>
      <w:r w:rsidRPr="00E753B1">
        <w:rPr>
          <w:rFonts w:ascii="Times New Roman" w:eastAsia="Verdana" w:hAnsi="Times New Roman"/>
          <w:bCs/>
          <w:lang w:eastAsia="en-GB"/>
        </w:rPr>
        <w:t xml:space="preserve"> în continuare, împreună, </w:t>
      </w:r>
      <w:r w:rsidRPr="00E753B1">
        <w:rPr>
          <w:rFonts w:ascii="Times New Roman" w:eastAsia="Verdana" w:hAnsi="Times New Roman"/>
          <w:b/>
          <w:lang w:eastAsia="en-GB"/>
        </w:rPr>
        <w:t>„Delegatar”</w:t>
      </w:r>
      <w:r w:rsidRPr="00E753B1">
        <w:rPr>
          <w:rFonts w:ascii="Times New Roman" w:eastAsia="Verdana" w:hAnsi="Times New Roman"/>
          <w:bCs/>
          <w:lang w:eastAsia="en-GB"/>
        </w:rPr>
        <w:t>, pe de o parte</w:t>
      </w:r>
    </w:p>
    <w:p w14:paraId="7BF43A43" w14:textId="37C50D3B" w:rsidR="00C41406" w:rsidRPr="00E753B1" w:rsidRDefault="00860B9A" w:rsidP="00B937A1">
      <w:pPr>
        <w:widowControl w:val="0"/>
        <w:autoSpaceDE w:val="0"/>
        <w:autoSpaceDN w:val="0"/>
        <w:spacing w:after="0"/>
        <w:ind w:left="182"/>
        <w:rPr>
          <w:rFonts w:ascii="Times New Roman" w:eastAsia="Arial" w:hAnsi="Times New Roman"/>
          <w:spacing w:val="-5"/>
        </w:rPr>
      </w:pPr>
      <w:r>
        <w:rPr>
          <w:rFonts w:ascii="Times New Roman" w:eastAsia="Arial" w:hAnsi="Times New Roman"/>
          <w:spacing w:val="-5"/>
        </w:rPr>
        <w:tab/>
      </w:r>
      <w:r w:rsidR="00C41406" w:rsidRPr="00E753B1">
        <w:rPr>
          <w:rFonts w:ascii="Times New Roman" w:eastAsia="Arial" w:hAnsi="Times New Roman"/>
          <w:spacing w:val="-5"/>
        </w:rPr>
        <w:t>și</w:t>
      </w:r>
    </w:p>
    <w:p w14:paraId="35FD7236" w14:textId="0AAB58FC" w:rsidR="00C41406" w:rsidRPr="00E753B1" w:rsidRDefault="008A6EC0" w:rsidP="00B937A1">
      <w:pPr>
        <w:widowControl w:val="0"/>
        <w:tabs>
          <w:tab w:val="left" w:pos="7702"/>
        </w:tabs>
        <w:autoSpaceDE w:val="0"/>
        <w:autoSpaceDN w:val="0"/>
        <w:spacing w:after="0"/>
        <w:jc w:val="both"/>
        <w:rPr>
          <w:rFonts w:ascii="Times New Roman" w:eastAsia="Arial" w:hAnsi="Times New Roman"/>
          <w:bCs/>
        </w:rPr>
      </w:pPr>
      <w:r w:rsidRPr="00E753B1">
        <w:rPr>
          <w:rFonts w:ascii="Times New Roman" w:eastAsia="Verdana" w:hAnsi="Times New Roman"/>
          <w:b/>
          <w:lang w:eastAsia="en-GB"/>
        </w:rPr>
        <w:t>Societatea ECO SUD S.A.</w:t>
      </w:r>
      <w:r w:rsidRPr="00E753B1">
        <w:rPr>
          <w:rFonts w:ascii="Times New Roman" w:eastAsia="Verdana" w:hAnsi="Times New Roman"/>
          <w:bCs/>
          <w:lang w:eastAsia="en-GB"/>
        </w:rPr>
        <w:t xml:space="preserve">, cu sediul social în București, strada Ankara, nr. 3, județul București, Sector 1, înregistrată la Oficiul Registrului Comerțului de pe lângă Tribunalul București, sub numărul J2001004022409, cod unic de înregistrare 13838255, cont RO39BRDE410SV20106164100, deschis la BRD - Agenția Piața Romană, reprezentată de domnul Adrian-Mirel Scarlat, având funcția de Președinte al Consiliului de Administrație, în calitate de delegat/Lider de Asociere, denumită în cele ce urmează </w:t>
      </w:r>
      <w:r w:rsidRPr="00E753B1">
        <w:rPr>
          <w:rFonts w:ascii="Times New Roman" w:eastAsia="Verdana" w:hAnsi="Times New Roman"/>
          <w:b/>
          <w:lang w:eastAsia="en-GB"/>
        </w:rPr>
        <w:t>„Delegat”</w:t>
      </w:r>
      <w:r w:rsidRPr="00E753B1">
        <w:rPr>
          <w:rFonts w:ascii="Times New Roman" w:eastAsia="Verdana" w:hAnsi="Times New Roman"/>
          <w:bCs/>
          <w:lang w:eastAsia="en-GB"/>
        </w:rPr>
        <w:t>, pe de altă parte,</w:t>
      </w:r>
      <w:r w:rsidR="00C41406" w:rsidRPr="00E753B1">
        <w:rPr>
          <w:rFonts w:ascii="Times New Roman" w:eastAsia="Arial" w:hAnsi="Times New Roman"/>
          <w:bCs/>
        </w:rPr>
        <w:tab/>
      </w:r>
    </w:p>
    <w:p w14:paraId="4DCA8382" w14:textId="77777777" w:rsidR="008A6EC0" w:rsidRPr="00E753B1" w:rsidRDefault="008A6EC0" w:rsidP="00B937A1">
      <w:pPr>
        <w:spacing w:before="60" w:after="60"/>
        <w:jc w:val="both"/>
        <w:rPr>
          <w:rFonts w:ascii="Times New Roman" w:eastAsia="Verdana" w:hAnsi="Times New Roman"/>
          <w:b/>
          <w:lang w:eastAsia="en-GB"/>
        </w:rPr>
      </w:pPr>
    </w:p>
    <w:p w14:paraId="51FDF269" w14:textId="77777777" w:rsidR="007E67E6" w:rsidRDefault="00C41406" w:rsidP="00B937A1">
      <w:pPr>
        <w:spacing w:before="60" w:after="60"/>
        <w:jc w:val="both"/>
        <w:rPr>
          <w:rFonts w:ascii="Times New Roman" w:eastAsia="Verdana" w:hAnsi="Times New Roman"/>
          <w:b/>
          <w:lang w:eastAsia="en-GB"/>
        </w:rPr>
      </w:pPr>
      <w:r w:rsidRPr="00E753B1">
        <w:rPr>
          <w:rFonts w:ascii="Times New Roman" w:eastAsia="Verdana" w:hAnsi="Times New Roman"/>
          <w:b/>
          <w:lang w:eastAsia="en-GB"/>
        </w:rPr>
        <w:t>PREAMBUL</w:t>
      </w:r>
    </w:p>
    <w:p w14:paraId="4262F63B" w14:textId="77777777" w:rsidR="007E67E6" w:rsidRDefault="00E753B1" w:rsidP="00B937A1">
      <w:pPr>
        <w:spacing w:before="120" w:after="120"/>
        <w:jc w:val="both"/>
        <w:rPr>
          <w:rFonts w:ascii="Times New Roman" w:eastAsia="Verdana" w:hAnsi="Times New Roman"/>
          <w:lang w:eastAsia="en-GB"/>
        </w:rPr>
      </w:pPr>
      <w:r w:rsidRPr="00E753B1">
        <w:rPr>
          <w:rFonts w:ascii="Times New Roman" w:eastAsia="Verdana" w:hAnsi="Times New Roman"/>
          <w:lang w:eastAsia="en-GB"/>
        </w:rPr>
        <w:t xml:space="preserve">La data de 03.02.2023 a fost încheiat </w:t>
      </w:r>
      <w:r w:rsidRPr="00E753B1">
        <w:rPr>
          <w:rFonts w:ascii="Times New Roman" w:eastAsia="Verdana" w:hAnsi="Times New Roman"/>
          <w:i/>
          <w:iCs/>
          <w:lang w:eastAsia="en-GB"/>
        </w:rPr>
        <w:t>Contractul de delegare a gestiunii activității de sortare a deșeurilor de hârtie, carton, metal, plastic și sticlă colectate separat din deșeurile municipale în stații de sortare, inclusiv transportul reziduurilor rezultate din sortare la depozitele de deșeuri și/sau la instalațiile de valorificare energetică, pentru unități administrativ-teritoriale</w:t>
      </w:r>
      <w:r w:rsidRPr="00E753B1">
        <w:rPr>
          <w:rFonts w:ascii="Times New Roman" w:eastAsia="Verdana" w:hAnsi="Times New Roman"/>
          <w:lang w:eastAsia="en-GB"/>
        </w:rPr>
        <w:t xml:space="preserve"> </w:t>
      </w:r>
      <w:r w:rsidRPr="00E753B1">
        <w:rPr>
          <w:rFonts w:ascii="Times New Roman" w:eastAsia="Verdana" w:hAnsi="Times New Roman"/>
          <w:i/>
          <w:iCs/>
          <w:lang w:eastAsia="en-GB"/>
        </w:rPr>
        <w:t>membre ale ADIGIDI</w:t>
      </w:r>
      <w:r w:rsidRPr="00E753B1">
        <w:rPr>
          <w:rFonts w:ascii="Times New Roman" w:eastAsia="Verdana" w:hAnsi="Times New Roman"/>
          <w:lang w:eastAsia="en-GB"/>
        </w:rPr>
        <w:t xml:space="preserve">, înregistrat sub </w:t>
      </w:r>
      <w:r w:rsidRPr="00E753B1">
        <w:rPr>
          <w:rFonts w:ascii="Times New Roman" w:eastAsia="Verdana" w:hAnsi="Times New Roman"/>
          <w:b/>
          <w:bCs/>
          <w:lang w:eastAsia="en-GB"/>
        </w:rPr>
        <w:t>nr. 1/03.02.2026</w:t>
      </w:r>
      <w:r w:rsidRPr="00E753B1">
        <w:rPr>
          <w:rFonts w:ascii="Times New Roman" w:eastAsia="Verdana" w:hAnsi="Times New Roman"/>
          <w:lang w:eastAsia="en-GB"/>
        </w:rPr>
        <w:t xml:space="preserve"> și </w:t>
      </w:r>
      <w:r w:rsidRPr="00E753B1">
        <w:rPr>
          <w:rFonts w:ascii="Times New Roman" w:eastAsia="Verdana" w:hAnsi="Times New Roman"/>
          <w:b/>
          <w:bCs/>
          <w:lang w:eastAsia="en-GB"/>
        </w:rPr>
        <w:t>nr. ES 346/03.02.2026</w:t>
      </w:r>
      <w:r w:rsidRPr="00E753B1">
        <w:rPr>
          <w:rFonts w:ascii="Times New Roman" w:eastAsia="Verdana" w:hAnsi="Times New Roman"/>
          <w:lang w:eastAsia="en-GB"/>
        </w:rPr>
        <w:t xml:space="preserve"> (denumit în continuare „Contractul”).</w:t>
      </w:r>
    </w:p>
    <w:p w14:paraId="35B5315E" w14:textId="77777777" w:rsidR="007E67E6" w:rsidRDefault="00E753B1" w:rsidP="00B937A1">
      <w:pPr>
        <w:spacing w:before="120" w:after="120"/>
        <w:jc w:val="both"/>
        <w:rPr>
          <w:rFonts w:ascii="Times New Roman" w:eastAsia="Verdana" w:hAnsi="Times New Roman"/>
          <w:lang w:eastAsia="en-GB"/>
        </w:rPr>
      </w:pPr>
      <w:r w:rsidRPr="00E753B1">
        <w:rPr>
          <w:rFonts w:ascii="Times New Roman" w:eastAsia="Verdana" w:hAnsi="Times New Roman"/>
          <w:lang w:eastAsia="en-GB"/>
        </w:rPr>
        <w:t xml:space="preserve">Prin Hotărârea Consiliului Local al UAT Mogoșoaia </w:t>
      </w:r>
      <w:r w:rsidRPr="00E753B1">
        <w:rPr>
          <w:rFonts w:ascii="Times New Roman" w:eastAsia="Verdana" w:hAnsi="Times New Roman"/>
          <w:b/>
          <w:bCs/>
          <w:lang w:eastAsia="en-GB"/>
        </w:rPr>
        <w:t>nr. 123/30.07.2024</w:t>
      </w:r>
      <w:r w:rsidRPr="00E753B1">
        <w:rPr>
          <w:rFonts w:ascii="Times New Roman" w:eastAsia="Verdana" w:hAnsi="Times New Roman"/>
          <w:lang w:eastAsia="en-GB"/>
        </w:rPr>
        <w:t>, UAT Mogoșoaia a acordat ADIGIDI mandat special pentru delegarea, în numele și pe seama sa, a gestiunii activității de sortare a deșeurilor reciclabile.</w:t>
      </w:r>
    </w:p>
    <w:p w14:paraId="633DA61C" w14:textId="52738B56" w:rsidR="00E753B1" w:rsidRDefault="00E753B1" w:rsidP="00B937A1">
      <w:pPr>
        <w:spacing w:before="120" w:after="120"/>
        <w:jc w:val="both"/>
        <w:rPr>
          <w:rFonts w:ascii="Times New Roman" w:eastAsia="Verdana" w:hAnsi="Times New Roman"/>
          <w:lang w:eastAsia="en-GB"/>
        </w:rPr>
      </w:pPr>
      <w:r w:rsidRPr="00E753B1">
        <w:rPr>
          <w:rFonts w:ascii="Times New Roman" w:eastAsia="Verdana" w:hAnsi="Times New Roman"/>
          <w:lang w:eastAsia="en-GB"/>
        </w:rPr>
        <w:t xml:space="preserve">Prin </w:t>
      </w:r>
      <w:r w:rsidRPr="00E753B1">
        <w:rPr>
          <w:rFonts w:ascii="Times New Roman" w:eastAsia="Verdana" w:hAnsi="Times New Roman"/>
          <w:b/>
          <w:bCs/>
          <w:lang w:eastAsia="en-GB"/>
        </w:rPr>
        <w:t>adresa nr. 2444/03.02.2026</w:t>
      </w:r>
      <w:r w:rsidRPr="00E753B1">
        <w:rPr>
          <w:rFonts w:ascii="Times New Roman" w:eastAsia="Verdana" w:hAnsi="Times New Roman"/>
          <w:lang w:eastAsia="en-GB"/>
        </w:rPr>
        <w:t xml:space="preserve">, înregistrată la ADIGIDI sub nr. </w:t>
      </w:r>
      <w:r w:rsidRPr="00E753B1">
        <w:rPr>
          <w:rFonts w:ascii="Times New Roman" w:eastAsia="Verdana" w:hAnsi="Times New Roman"/>
          <w:b/>
          <w:bCs/>
          <w:lang w:eastAsia="en-GB"/>
        </w:rPr>
        <w:t>35/03.02.2026</w:t>
      </w:r>
      <w:r w:rsidRPr="00E753B1">
        <w:rPr>
          <w:rFonts w:ascii="Times New Roman" w:eastAsia="Verdana" w:hAnsi="Times New Roman"/>
          <w:lang w:eastAsia="en-GB"/>
        </w:rPr>
        <w:t>, UAT Mogoșoaia a solicitat includerea în aria de delegare a Contractului încheiat cu operatorul ECO SUD S.A..</w:t>
      </w:r>
    </w:p>
    <w:p w14:paraId="0A5ABC27" w14:textId="68A39C1F" w:rsidR="00BC4C62" w:rsidRDefault="00BC4C62" w:rsidP="00B937A1">
      <w:pPr>
        <w:spacing w:before="120" w:after="120"/>
        <w:jc w:val="both"/>
        <w:rPr>
          <w:rFonts w:ascii="Times New Roman" w:eastAsia="Verdana" w:hAnsi="Times New Roman"/>
          <w:lang w:eastAsia="en-GB"/>
        </w:rPr>
      </w:pPr>
      <w:r>
        <w:rPr>
          <w:rFonts w:ascii="Times New Roman" w:eastAsia="Verdana" w:hAnsi="Times New Roman"/>
          <w:lang w:eastAsia="en-GB"/>
        </w:rPr>
        <w:t>Având în vedere:</w:t>
      </w:r>
    </w:p>
    <w:p w14:paraId="64FA9BA9" w14:textId="2871FB5E" w:rsidR="00BC4C62" w:rsidRDefault="00860B9A" w:rsidP="00B937A1">
      <w:pPr>
        <w:pStyle w:val="ListParagraph"/>
        <w:numPr>
          <w:ilvl w:val="0"/>
          <w:numId w:val="11"/>
        </w:numPr>
        <w:spacing w:before="120" w:after="120"/>
        <w:jc w:val="both"/>
        <w:rPr>
          <w:rFonts w:ascii="Times New Roman" w:eastAsia="Verdana" w:hAnsi="Times New Roman"/>
          <w:bCs/>
          <w:lang w:eastAsia="en-GB"/>
        </w:rPr>
      </w:pPr>
      <w:r>
        <w:rPr>
          <w:rFonts w:ascii="Times New Roman" w:eastAsia="Verdana" w:hAnsi="Times New Roman"/>
          <w:bCs/>
          <w:lang w:eastAsia="en-GB"/>
        </w:rPr>
        <w:lastRenderedPageBreak/>
        <w:t>Prevederile Legii</w:t>
      </w:r>
      <w:r w:rsidR="00BC4C62" w:rsidRPr="00BC4C62">
        <w:rPr>
          <w:rFonts w:ascii="Times New Roman" w:eastAsia="Verdana" w:hAnsi="Times New Roman"/>
          <w:bCs/>
          <w:lang w:eastAsia="en-GB"/>
        </w:rPr>
        <w:t xml:space="preserve"> nr. 100/2016 privind concesiunile de lucrări și concesiunile de servicii, cu modificările și completările ulterioare;</w:t>
      </w:r>
    </w:p>
    <w:p w14:paraId="36DA6F15" w14:textId="00DD8467" w:rsidR="00C65E7E" w:rsidRPr="00CD52E5" w:rsidRDefault="00CD52E5" w:rsidP="00B937A1">
      <w:pPr>
        <w:pStyle w:val="ListParagraph"/>
        <w:numPr>
          <w:ilvl w:val="0"/>
          <w:numId w:val="11"/>
        </w:numPr>
        <w:jc w:val="both"/>
        <w:rPr>
          <w:rFonts w:ascii="Times New Roman" w:eastAsia="Verdana" w:hAnsi="Times New Roman"/>
          <w:lang w:eastAsia="en-GB"/>
        </w:rPr>
      </w:pPr>
      <w:r w:rsidRPr="00CD52E5">
        <w:rPr>
          <w:rFonts w:ascii="Times New Roman" w:eastAsia="Verdana" w:hAnsi="Times New Roman"/>
          <w:lang w:eastAsia="en-GB"/>
        </w:rPr>
        <w:t>Opinia tehnică, juridică, financiară și instituțională pentru analizarea oportunității includerii unei unități administrativ-teritoriale în aria de delegare a gestiunii activității de sortare a deșeurilor de hârtie, carton, metal, plastic și sticlă colectate separat din deșeurile municipale în stații de sortare, inclusiv transportul reziduurilor rezultate din sortare la depozitele de deșeuri și/sau la instalațiile de valorificare energetică, aferentă unui contract de delegare, în conformitate cu prevederile Legii nr. 100/2016 privind concesiunile de lucrări și servicii, cu modificările și completările ulterioare, elaborată de Relians Corp S.R.L</w:t>
      </w:r>
      <w:r w:rsidR="005A05BF">
        <w:rPr>
          <w:rFonts w:ascii="Times New Roman" w:eastAsia="Verdana" w:hAnsi="Times New Roman"/>
          <w:lang w:eastAsia="en-GB"/>
        </w:rPr>
        <w:t xml:space="preserve"> și înregistrată la ADIGIDI cu nr. 201/22.05.2026</w:t>
      </w:r>
      <w:r w:rsidRPr="00CD52E5">
        <w:rPr>
          <w:rFonts w:ascii="Times New Roman" w:eastAsia="Verdana" w:hAnsi="Times New Roman"/>
          <w:lang w:eastAsia="en-GB"/>
        </w:rPr>
        <w:t>, în cadrul căreia s-a constatat că includerea UAT Mogoșoaia modificarea Contractului de delegare nr. 1/03.02.2026, ce face obiectul prezentei opinii, se încadrează în dispozițiile Legii nr. 100/2016 întrucât:</w:t>
      </w:r>
    </w:p>
    <w:p w14:paraId="74E45BE8" w14:textId="78885478" w:rsidR="00C65E7E" w:rsidRPr="00C65E7E" w:rsidRDefault="00C65E7E" w:rsidP="00B937A1">
      <w:pPr>
        <w:pStyle w:val="ListParagraph"/>
        <w:numPr>
          <w:ilvl w:val="1"/>
          <w:numId w:val="12"/>
        </w:numPr>
        <w:spacing w:before="120" w:after="120"/>
        <w:ind w:left="1134" w:firstLine="0"/>
        <w:jc w:val="both"/>
        <w:rPr>
          <w:rFonts w:ascii="Times New Roman" w:eastAsia="Verdana" w:hAnsi="Times New Roman"/>
          <w:lang w:eastAsia="en-GB"/>
        </w:rPr>
      </w:pPr>
      <w:r w:rsidRPr="00C65E7E">
        <w:rPr>
          <w:rFonts w:ascii="Times New Roman" w:eastAsia="Verdana" w:hAnsi="Times New Roman"/>
          <w:lang w:eastAsia="en-GB"/>
        </w:rPr>
        <w:t>nu modifică natura generală a contractului;</w:t>
      </w:r>
    </w:p>
    <w:p w14:paraId="77A6C6F8" w14:textId="211D650D" w:rsidR="00C65E7E" w:rsidRPr="00C65E7E" w:rsidRDefault="00C65E7E" w:rsidP="00B937A1">
      <w:pPr>
        <w:pStyle w:val="ListParagraph"/>
        <w:numPr>
          <w:ilvl w:val="1"/>
          <w:numId w:val="12"/>
        </w:numPr>
        <w:spacing w:before="120" w:after="120"/>
        <w:ind w:left="1134" w:firstLine="0"/>
        <w:jc w:val="both"/>
        <w:rPr>
          <w:rFonts w:ascii="Times New Roman" w:eastAsia="Verdana" w:hAnsi="Times New Roman"/>
          <w:lang w:eastAsia="en-GB"/>
        </w:rPr>
      </w:pPr>
      <w:r w:rsidRPr="00C65E7E">
        <w:rPr>
          <w:rFonts w:ascii="Times New Roman" w:eastAsia="Verdana" w:hAnsi="Times New Roman"/>
          <w:lang w:eastAsia="en-GB"/>
        </w:rPr>
        <w:t>nu introduce condiții care ar fi permis participarea altor operatori;</w:t>
      </w:r>
    </w:p>
    <w:p w14:paraId="542C0351" w14:textId="7FBA5519" w:rsidR="00C65E7E" w:rsidRPr="00C65E7E" w:rsidRDefault="00C65E7E" w:rsidP="00B937A1">
      <w:pPr>
        <w:pStyle w:val="ListParagraph"/>
        <w:numPr>
          <w:ilvl w:val="1"/>
          <w:numId w:val="12"/>
        </w:numPr>
        <w:spacing w:before="120" w:after="120"/>
        <w:ind w:left="1134" w:firstLine="0"/>
        <w:jc w:val="both"/>
        <w:rPr>
          <w:rFonts w:ascii="Times New Roman" w:eastAsia="Verdana" w:hAnsi="Times New Roman"/>
          <w:lang w:eastAsia="en-GB"/>
        </w:rPr>
      </w:pPr>
      <w:r w:rsidRPr="00C65E7E">
        <w:rPr>
          <w:rFonts w:ascii="Times New Roman" w:eastAsia="Verdana" w:hAnsi="Times New Roman"/>
          <w:lang w:eastAsia="en-GB"/>
        </w:rPr>
        <w:t>nu afectează echilibrul economic al concesiunii în favoarea delegatului;</w:t>
      </w:r>
    </w:p>
    <w:p w14:paraId="771F97EE" w14:textId="24CD0353" w:rsidR="007E67E6" w:rsidRPr="00C65E7E" w:rsidRDefault="00C65E7E" w:rsidP="00B937A1">
      <w:pPr>
        <w:pStyle w:val="ListParagraph"/>
        <w:numPr>
          <w:ilvl w:val="1"/>
          <w:numId w:val="12"/>
        </w:numPr>
        <w:spacing w:before="120" w:after="120"/>
        <w:ind w:left="1134" w:firstLine="0"/>
        <w:jc w:val="both"/>
        <w:rPr>
          <w:rFonts w:ascii="Times New Roman" w:eastAsia="Verdana" w:hAnsi="Times New Roman"/>
          <w:lang w:eastAsia="en-GB"/>
        </w:rPr>
      </w:pPr>
      <w:r w:rsidRPr="00C65E7E">
        <w:rPr>
          <w:rFonts w:ascii="Times New Roman" w:eastAsia="Verdana" w:hAnsi="Times New Roman"/>
          <w:lang w:eastAsia="en-GB"/>
        </w:rPr>
        <w:t>valoarea modificării se încadrează sub pragul de 10% din valoarea totală a contractului</w:t>
      </w:r>
      <w:r w:rsidR="008A32BC">
        <w:rPr>
          <w:rFonts w:ascii="Times New Roman" w:eastAsia="Verdana" w:hAnsi="Times New Roman"/>
          <w:lang w:eastAsia="en-GB"/>
        </w:rPr>
        <w:t>.</w:t>
      </w:r>
    </w:p>
    <w:p w14:paraId="467F5743" w14:textId="77777777" w:rsidR="00E753B1" w:rsidRPr="00E753B1" w:rsidRDefault="00E753B1" w:rsidP="00B937A1">
      <w:pPr>
        <w:widowControl w:val="0"/>
        <w:autoSpaceDE w:val="0"/>
        <w:autoSpaceDN w:val="0"/>
        <w:spacing w:after="0"/>
        <w:jc w:val="both"/>
        <w:rPr>
          <w:rFonts w:ascii="Times New Roman" w:eastAsia="Arial" w:hAnsi="Times New Roman"/>
          <w:b/>
          <w:bCs/>
        </w:rPr>
      </w:pPr>
    </w:p>
    <w:p w14:paraId="43A30C77" w14:textId="4F1A7ECD" w:rsidR="00C41406" w:rsidRPr="00E753B1" w:rsidRDefault="00C41406" w:rsidP="00B937A1">
      <w:pPr>
        <w:widowControl w:val="0"/>
        <w:autoSpaceDE w:val="0"/>
        <w:autoSpaceDN w:val="0"/>
        <w:spacing w:after="0"/>
        <w:jc w:val="both"/>
        <w:rPr>
          <w:rFonts w:ascii="Times New Roman" w:eastAsia="Arial" w:hAnsi="Times New Roman"/>
        </w:rPr>
      </w:pPr>
      <w:r w:rsidRPr="00E753B1">
        <w:rPr>
          <w:rFonts w:ascii="Times New Roman" w:eastAsia="Arial" w:hAnsi="Times New Roman"/>
          <w:b/>
          <w:bCs/>
        </w:rPr>
        <w:t>PRIN URMARE</w:t>
      </w:r>
      <w:r w:rsidRPr="00E753B1">
        <w:rPr>
          <w:rFonts w:ascii="Times New Roman" w:eastAsia="Arial" w:hAnsi="Times New Roman"/>
        </w:rPr>
        <w:t>, având în vedere cele de mai sus, Părțile convin încheierea</w:t>
      </w:r>
      <w:r w:rsidR="0005238E" w:rsidRPr="00E753B1">
        <w:rPr>
          <w:rFonts w:ascii="Times New Roman" w:eastAsia="Arial" w:hAnsi="Times New Roman"/>
        </w:rPr>
        <w:t xml:space="preserve"> </w:t>
      </w:r>
      <w:r w:rsidRPr="00E753B1">
        <w:rPr>
          <w:rFonts w:ascii="Times New Roman" w:eastAsia="Arial" w:hAnsi="Times New Roman"/>
        </w:rPr>
        <w:t>prezentului Act Adițional la Contract, în următoarele condiții:</w:t>
      </w:r>
    </w:p>
    <w:p w14:paraId="129A00F2" w14:textId="77777777" w:rsidR="0005238E" w:rsidRPr="00E753B1" w:rsidRDefault="0005238E" w:rsidP="00B937A1">
      <w:pPr>
        <w:widowControl w:val="0"/>
        <w:autoSpaceDE w:val="0"/>
        <w:autoSpaceDN w:val="0"/>
        <w:spacing w:after="0"/>
        <w:ind w:left="567"/>
        <w:jc w:val="both"/>
        <w:rPr>
          <w:rFonts w:ascii="Times New Roman" w:eastAsia="Arial" w:hAnsi="Times New Roman"/>
        </w:rPr>
      </w:pPr>
    </w:p>
    <w:p w14:paraId="60ACDEF4" w14:textId="22E4ED6E" w:rsidR="00E753B1" w:rsidRPr="00E753B1" w:rsidRDefault="00E753B1" w:rsidP="00704862">
      <w:pPr>
        <w:pStyle w:val="ListParagraph"/>
        <w:widowControl w:val="0"/>
        <w:numPr>
          <w:ilvl w:val="0"/>
          <w:numId w:val="9"/>
        </w:numPr>
        <w:autoSpaceDE w:val="0"/>
        <w:autoSpaceDN w:val="0"/>
        <w:spacing w:before="120" w:after="120"/>
        <w:ind w:left="1077"/>
        <w:contextualSpacing w:val="0"/>
        <w:jc w:val="both"/>
        <w:rPr>
          <w:rFonts w:ascii="Times New Roman" w:eastAsia="Arial" w:hAnsi="Times New Roman"/>
        </w:rPr>
      </w:pPr>
      <w:r w:rsidRPr="00E753B1">
        <w:rPr>
          <w:rFonts w:ascii="Times New Roman" w:eastAsia="Arial" w:hAnsi="Times New Roman"/>
        </w:rPr>
        <w:t>Articolul 1 alin. (1) din Contract</w:t>
      </w:r>
      <w:r w:rsidR="00704862">
        <w:rPr>
          <w:rFonts w:ascii="Times New Roman" w:eastAsia="Arial" w:hAnsi="Times New Roman"/>
        </w:rPr>
        <w:t>:</w:t>
      </w:r>
      <w:r w:rsidRPr="00E753B1">
        <w:rPr>
          <w:rFonts w:ascii="Times New Roman" w:eastAsia="Arial" w:hAnsi="Times New Roman"/>
        </w:rPr>
        <w:t xml:space="preserve"> se modifică </w:t>
      </w:r>
      <w:r w:rsidR="00846A2E">
        <w:rPr>
          <w:rFonts w:ascii="Times New Roman" w:eastAsia="Arial" w:hAnsi="Times New Roman"/>
        </w:rPr>
        <w:t xml:space="preserve">definiția </w:t>
      </w:r>
      <w:r w:rsidR="00846A2E" w:rsidRPr="00846A2E">
        <w:rPr>
          <w:rFonts w:ascii="Times New Roman" w:eastAsia="Arial" w:hAnsi="Times New Roman"/>
          <w:b/>
          <w:bCs/>
        </w:rPr>
        <w:t>Ariei delegării</w:t>
      </w:r>
      <w:r w:rsidR="00846A2E">
        <w:rPr>
          <w:rFonts w:ascii="Times New Roman" w:eastAsia="Arial" w:hAnsi="Times New Roman"/>
        </w:rPr>
        <w:t xml:space="preserve">, astfel </w:t>
      </w:r>
      <w:r w:rsidRPr="00E753B1">
        <w:rPr>
          <w:rFonts w:ascii="Times New Roman" w:eastAsia="Arial" w:hAnsi="Times New Roman"/>
        </w:rPr>
        <w:t>:</w:t>
      </w:r>
    </w:p>
    <w:p w14:paraId="0D4C8129" w14:textId="4B03B140" w:rsidR="00CD52E5" w:rsidRDefault="00E753B1" w:rsidP="00704862">
      <w:pPr>
        <w:pStyle w:val="ListParagraph"/>
        <w:widowControl w:val="0"/>
        <w:autoSpaceDE w:val="0"/>
        <w:autoSpaceDN w:val="0"/>
        <w:spacing w:before="120" w:after="120"/>
        <w:ind w:left="1077"/>
        <w:contextualSpacing w:val="0"/>
        <w:jc w:val="both"/>
        <w:rPr>
          <w:rFonts w:ascii="Times New Roman" w:eastAsia="Arial" w:hAnsi="Times New Roman"/>
        </w:rPr>
      </w:pPr>
      <w:r w:rsidRPr="00E753B1">
        <w:rPr>
          <w:rFonts w:ascii="Times New Roman" w:eastAsia="Arial" w:hAnsi="Times New Roman"/>
        </w:rPr>
        <w:t>„</w:t>
      </w:r>
      <w:r w:rsidRPr="00846A2E">
        <w:rPr>
          <w:rFonts w:ascii="Times New Roman" w:eastAsia="Arial" w:hAnsi="Times New Roman"/>
          <w:b/>
          <w:bCs/>
          <w:i/>
          <w:iCs/>
        </w:rPr>
        <w:t>Aria delegării</w:t>
      </w:r>
      <w:r w:rsidRPr="00E753B1">
        <w:rPr>
          <w:rFonts w:ascii="Times New Roman" w:eastAsia="Arial" w:hAnsi="Times New Roman"/>
          <w:i/>
          <w:iCs/>
        </w:rPr>
        <w:t xml:space="preserve"> reprezintă raza teritorială a următoarelor 24 de unități administrativ-teritoriale membre ale ADIGIDI: Buftea, Bragadiru, Măgurele, 1 Decembrie, Afumați, Balotești, Berceni, Ciolpani, Ciorogârla, Copăceni, Corbeanca, Cornetu, Dărăști-Ilfov, Dobroești, Domnești, Dragomirești-Vale, Glina, Gruiu, Moara Vlăsiei, Nuci, Ștefăneștii de Jos, Tunari, Vidra și Mogoșoaia</w:t>
      </w:r>
      <w:r w:rsidRPr="00E753B1">
        <w:rPr>
          <w:rFonts w:ascii="Times New Roman" w:eastAsia="Arial" w:hAnsi="Times New Roman"/>
        </w:rPr>
        <w:t>.”</w:t>
      </w:r>
    </w:p>
    <w:p w14:paraId="088DB3D5" w14:textId="50CD9429" w:rsidR="00704862" w:rsidRPr="00704862" w:rsidRDefault="00704862" w:rsidP="00704862">
      <w:pPr>
        <w:pStyle w:val="ListParagraph"/>
        <w:numPr>
          <w:ilvl w:val="0"/>
          <w:numId w:val="9"/>
        </w:numPr>
        <w:spacing w:before="120" w:after="120"/>
        <w:contextualSpacing w:val="0"/>
        <w:jc w:val="both"/>
        <w:rPr>
          <w:rFonts w:ascii="Times New Roman" w:eastAsia="Arial" w:hAnsi="Times New Roman"/>
        </w:rPr>
      </w:pPr>
      <w:r w:rsidRPr="00704862">
        <w:rPr>
          <w:rFonts w:ascii="Times New Roman" w:eastAsia="Arial" w:hAnsi="Times New Roman"/>
        </w:rPr>
        <w:t xml:space="preserve">Articolul 83 din Contract se modifică, astfel : Cantitatea estimată de deșeuri reciclabile menajere, similare, din piețe și din coșurile stradale, care va ajunge la stația de sortare în primul an de operare este de circa </w:t>
      </w:r>
      <w:r>
        <w:rPr>
          <w:rFonts w:ascii="Times New Roman" w:eastAsia="Arial" w:hAnsi="Times New Roman"/>
        </w:rPr>
        <w:t>25.227</w:t>
      </w:r>
      <w:r w:rsidRPr="00704862">
        <w:rPr>
          <w:rFonts w:ascii="Times New Roman" w:eastAsia="Arial" w:hAnsi="Times New Roman"/>
        </w:rPr>
        <w:t xml:space="preserve"> tone, inclusiv impurități</w:t>
      </w:r>
      <w:r>
        <w:rPr>
          <w:rFonts w:ascii="Times New Roman" w:eastAsia="Arial" w:hAnsi="Times New Roman"/>
        </w:rPr>
        <w:t>.</w:t>
      </w:r>
    </w:p>
    <w:p w14:paraId="5A2B1D1C" w14:textId="67B3B64B" w:rsidR="00E753B1" w:rsidRDefault="00C41406" w:rsidP="00704862">
      <w:pPr>
        <w:pStyle w:val="ListParagraph"/>
        <w:widowControl w:val="0"/>
        <w:numPr>
          <w:ilvl w:val="0"/>
          <w:numId w:val="9"/>
        </w:numPr>
        <w:autoSpaceDE w:val="0"/>
        <w:autoSpaceDN w:val="0"/>
        <w:spacing w:before="120" w:after="120"/>
        <w:ind w:left="1077"/>
        <w:contextualSpacing w:val="0"/>
        <w:jc w:val="both"/>
        <w:rPr>
          <w:rFonts w:ascii="Times New Roman" w:eastAsia="Arial" w:hAnsi="Times New Roman"/>
        </w:rPr>
      </w:pPr>
      <w:r w:rsidRPr="00E753B1">
        <w:rPr>
          <w:rFonts w:ascii="Times New Roman" w:eastAsia="Arial" w:hAnsi="Times New Roman"/>
          <w:bCs/>
        </w:rPr>
        <w:t xml:space="preserve">Toate </w:t>
      </w:r>
      <w:r w:rsidR="00DC75C1" w:rsidRPr="00E753B1">
        <w:rPr>
          <w:rFonts w:ascii="Times New Roman" w:eastAsia="Arial" w:hAnsi="Times New Roman"/>
          <w:bCs/>
        </w:rPr>
        <w:t>celelalte</w:t>
      </w:r>
      <w:r w:rsidRPr="00E753B1">
        <w:rPr>
          <w:rFonts w:ascii="Times New Roman" w:eastAsia="Arial" w:hAnsi="Times New Roman"/>
          <w:bCs/>
        </w:rPr>
        <w:t xml:space="preserve"> prevederi ale </w:t>
      </w:r>
      <w:r w:rsidRPr="00E753B1">
        <w:rPr>
          <w:rFonts w:ascii="Times New Roman" w:eastAsia="Arial" w:hAnsi="Times New Roman"/>
          <w:b/>
        </w:rPr>
        <w:t>Contractului</w:t>
      </w:r>
      <w:r w:rsidRPr="00E753B1">
        <w:rPr>
          <w:rFonts w:ascii="Times New Roman" w:eastAsia="Arial" w:hAnsi="Times New Roman"/>
          <w:b/>
          <w:spacing w:val="-2"/>
        </w:rPr>
        <w:t xml:space="preserve"> </w:t>
      </w:r>
      <w:r w:rsidRPr="00E753B1">
        <w:rPr>
          <w:rFonts w:ascii="Times New Roman" w:eastAsia="Arial" w:hAnsi="Times New Roman"/>
          <w:bCs/>
          <w:spacing w:val="-2"/>
        </w:rPr>
        <w:t>rămân nemodificate.</w:t>
      </w:r>
      <w:bookmarkStart w:id="1" w:name="_Toc145264810"/>
    </w:p>
    <w:bookmarkEnd w:id="0"/>
    <w:p w14:paraId="34B92C58" w14:textId="77777777" w:rsidR="00E753B1" w:rsidRDefault="00E753B1" w:rsidP="00704862">
      <w:pPr>
        <w:spacing w:before="120" w:after="120"/>
        <w:jc w:val="both"/>
        <w:rPr>
          <w:rFonts w:ascii="Times New Roman" w:eastAsia="Times New Roman" w:hAnsi="Times New Roman"/>
        </w:rPr>
      </w:pPr>
    </w:p>
    <w:p w14:paraId="3DC1BA8C" w14:textId="703B15FB" w:rsidR="005306C8" w:rsidRDefault="00E753B1" w:rsidP="00B937A1">
      <w:pPr>
        <w:spacing w:before="60" w:after="60"/>
        <w:jc w:val="both"/>
        <w:rPr>
          <w:rFonts w:ascii="Times New Roman" w:eastAsia="Times New Roman" w:hAnsi="Times New Roman"/>
        </w:rPr>
      </w:pPr>
      <w:r w:rsidRPr="00E753B1">
        <w:rPr>
          <w:rFonts w:ascii="Times New Roman" w:eastAsia="Times New Roman" w:hAnsi="Times New Roman"/>
        </w:rPr>
        <w:t xml:space="preserve">Prezentul Act Adițional a fost încheiat în limba română, în </w:t>
      </w:r>
      <w:r w:rsidR="009274D9">
        <w:rPr>
          <w:rFonts w:ascii="Times New Roman" w:eastAsia="Times New Roman" w:hAnsi="Times New Roman"/>
        </w:rPr>
        <w:t>2</w:t>
      </w:r>
      <w:r w:rsidRPr="00E753B1">
        <w:rPr>
          <w:rFonts w:ascii="Times New Roman" w:eastAsia="Times New Roman" w:hAnsi="Times New Roman"/>
        </w:rPr>
        <w:t xml:space="preserve"> (</w:t>
      </w:r>
      <w:r w:rsidR="009274D9">
        <w:rPr>
          <w:rFonts w:ascii="Times New Roman" w:eastAsia="Times New Roman" w:hAnsi="Times New Roman"/>
        </w:rPr>
        <w:t>două</w:t>
      </w:r>
      <w:r w:rsidRPr="00E753B1">
        <w:rPr>
          <w:rFonts w:ascii="Times New Roman" w:eastAsia="Times New Roman" w:hAnsi="Times New Roman"/>
        </w:rPr>
        <w:t xml:space="preserve">) exemplare originale, câte </w:t>
      </w:r>
      <w:r w:rsidR="009274D9">
        <w:rPr>
          <w:rFonts w:ascii="Times New Roman" w:eastAsia="Times New Roman" w:hAnsi="Times New Roman"/>
        </w:rPr>
        <w:t>1</w:t>
      </w:r>
      <w:r w:rsidRPr="00E753B1">
        <w:rPr>
          <w:rFonts w:ascii="Times New Roman" w:eastAsia="Times New Roman" w:hAnsi="Times New Roman"/>
        </w:rPr>
        <w:t xml:space="preserve"> (</w:t>
      </w:r>
      <w:r w:rsidR="009274D9">
        <w:rPr>
          <w:rFonts w:ascii="Times New Roman" w:eastAsia="Times New Roman" w:hAnsi="Times New Roman"/>
        </w:rPr>
        <w:t>unu</w:t>
      </w:r>
      <w:r w:rsidRPr="00E753B1">
        <w:rPr>
          <w:rFonts w:ascii="Times New Roman" w:eastAsia="Times New Roman" w:hAnsi="Times New Roman"/>
        </w:rPr>
        <w:t>) pentru fiecare Parte.</w:t>
      </w:r>
    </w:p>
    <w:p w14:paraId="02EAA80A" w14:textId="77777777" w:rsidR="00E753B1" w:rsidRPr="00E753B1" w:rsidRDefault="00E753B1" w:rsidP="00B937A1">
      <w:pPr>
        <w:spacing w:before="60" w:after="60"/>
        <w:jc w:val="both"/>
        <w:rPr>
          <w:rFonts w:ascii="Times New Roman" w:eastAsia="Times New Roman" w:hAnsi="Times New Roman"/>
          <w:b/>
          <w:bCs/>
          <w:lang w:val="ro" w:eastAsia="en-GB"/>
        </w:rPr>
      </w:pPr>
    </w:p>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11"/>
      </w:tblGrid>
      <w:tr w:rsidR="005735C0" w:rsidRPr="00E753B1" w14:paraId="4769D4CB" w14:textId="77777777" w:rsidTr="0088469C">
        <w:trPr>
          <w:jc w:val="center"/>
        </w:trPr>
        <w:tc>
          <w:tcPr>
            <w:tcW w:w="3823" w:type="dxa"/>
          </w:tcPr>
          <w:p w14:paraId="4F1D1429" w14:textId="77777777" w:rsidR="005735C0" w:rsidRPr="00E753B1" w:rsidRDefault="005735C0" w:rsidP="00B937A1">
            <w:pPr>
              <w:spacing w:before="120" w:after="120"/>
              <w:ind w:left="851" w:hanging="851"/>
              <w:jc w:val="center"/>
              <w:rPr>
                <w:rFonts w:ascii="Times New Roman" w:hAnsi="Times New Roman"/>
                <w:b/>
                <w:bCs/>
                <w:lang w:bidi="ro-RO"/>
              </w:rPr>
            </w:pPr>
            <w:r w:rsidRPr="00E753B1">
              <w:rPr>
                <w:rFonts w:ascii="Times New Roman" w:hAnsi="Times New Roman"/>
                <w:b/>
                <w:bCs/>
                <w:lang w:bidi="ro-RO"/>
              </w:rPr>
              <w:t>DELEGATAR</w:t>
            </w:r>
          </w:p>
        </w:tc>
        <w:tc>
          <w:tcPr>
            <w:tcW w:w="5811" w:type="dxa"/>
          </w:tcPr>
          <w:p w14:paraId="299B571E" w14:textId="77777777" w:rsidR="005735C0" w:rsidRPr="00E753B1" w:rsidRDefault="005735C0" w:rsidP="00B937A1">
            <w:pPr>
              <w:spacing w:before="120" w:after="120"/>
              <w:ind w:left="851" w:hanging="851"/>
              <w:jc w:val="center"/>
              <w:rPr>
                <w:rFonts w:ascii="Times New Roman" w:hAnsi="Times New Roman"/>
                <w:b/>
                <w:bCs/>
                <w:lang w:bidi="ro-RO"/>
              </w:rPr>
            </w:pPr>
            <w:r w:rsidRPr="00E753B1">
              <w:rPr>
                <w:rFonts w:ascii="Times New Roman" w:hAnsi="Times New Roman"/>
                <w:b/>
                <w:bCs/>
                <w:lang w:bidi="ro-RO"/>
              </w:rPr>
              <w:t>DELEGAT</w:t>
            </w:r>
          </w:p>
        </w:tc>
      </w:tr>
      <w:tr w:rsidR="005735C0" w:rsidRPr="00E753B1" w14:paraId="0409D616" w14:textId="77777777" w:rsidTr="0088469C">
        <w:trPr>
          <w:jc w:val="center"/>
        </w:trPr>
        <w:tc>
          <w:tcPr>
            <w:tcW w:w="3823" w:type="dxa"/>
          </w:tcPr>
          <w:p w14:paraId="2D16C87E" w14:textId="77777777" w:rsidR="0088469C" w:rsidRDefault="0088469C" w:rsidP="00B937A1">
            <w:pPr>
              <w:spacing w:after="0"/>
              <w:ind w:left="851" w:hanging="851"/>
              <w:jc w:val="center"/>
              <w:rPr>
                <w:rFonts w:ascii="Times New Roman" w:hAnsi="Times New Roman"/>
                <w:b/>
                <w:bCs/>
                <w:lang w:bidi="ro-RO"/>
              </w:rPr>
            </w:pPr>
            <w:r w:rsidRPr="00E753B1">
              <w:rPr>
                <w:rFonts w:ascii="Times New Roman" w:hAnsi="Times New Roman"/>
                <w:b/>
                <w:bCs/>
                <w:lang w:bidi="ro-RO"/>
              </w:rPr>
              <w:t>Director Executiv,</w:t>
            </w:r>
          </w:p>
          <w:p w14:paraId="70263712" w14:textId="180FB170" w:rsidR="00846A2E" w:rsidRPr="00E753B1" w:rsidRDefault="00111AE6" w:rsidP="00B937A1">
            <w:pPr>
              <w:spacing w:after="240"/>
              <w:ind w:left="851" w:hanging="851"/>
              <w:jc w:val="center"/>
              <w:rPr>
                <w:rFonts w:ascii="Times New Roman" w:hAnsi="Times New Roman"/>
                <w:b/>
                <w:bCs/>
                <w:lang w:bidi="ro-RO"/>
              </w:rPr>
            </w:pPr>
            <w:r w:rsidRPr="00E753B1">
              <w:rPr>
                <w:rFonts w:ascii="Times New Roman" w:hAnsi="Times New Roman"/>
                <w:b/>
                <w:bCs/>
                <w:lang w:bidi="ro-RO"/>
              </w:rPr>
              <w:t>Vincențiu VOICU</w:t>
            </w:r>
          </w:p>
          <w:p w14:paraId="15F68EFB" w14:textId="77777777" w:rsidR="00111AE6" w:rsidRPr="00E753B1" w:rsidRDefault="00111AE6" w:rsidP="00B937A1">
            <w:pPr>
              <w:spacing w:after="0"/>
              <w:ind w:left="851" w:hanging="851"/>
              <w:jc w:val="center"/>
              <w:rPr>
                <w:rFonts w:ascii="Times New Roman" w:hAnsi="Times New Roman"/>
                <w:b/>
                <w:bCs/>
                <w:lang w:bidi="ro-RO"/>
              </w:rPr>
            </w:pPr>
            <w:r w:rsidRPr="00E753B1">
              <w:rPr>
                <w:rFonts w:ascii="Times New Roman" w:hAnsi="Times New Roman"/>
                <w:b/>
                <w:bCs/>
                <w:lang w:bidi="ro-RO"/>
              </w:rPr>
              <w:t xml:space="preserve">Consilier juridic, </w:t>
            </w:r>
          </w:p>
          <w:p w14:paraId="4FE88188" w14:textId="5E6E2A18" w:rsidR="00111AE6" w:rsidRPr="00E753B1" w:rsidRDefault="00111AE6" w:rsidP="00B937A1">
            <w:pPr>
              <w:spacing w:after="240"/>
              <w:ind w:left="851" w:hanging="851"/>
              <w:jc w:val="center"/>
              <w:rPr>
                <w:rFonts w:ascii="Times New Roman" w:hAnsi="Times New Roman"/>
                <w:b/>
                <w:bCs/>
                <w:lang w:bidi="ro-RO"/>
              </w:rPr>
            </w:pPr>
            <w:r w:rsidRPr="00E753B1">
              <w:rPr>
                <w:rFonts w:ascii="Times New Roman" w:hAnsi="Times New Roman"/>
                <w:b/>
                <w:bCs/>
                <w:lang w:bidi="ro-RO"/>
              </w:rPr>
              <w:t>Patricia Dragomir</w:t>
            </w:r>
          </w:p>
          <w:p w14:paraId="0A4FE034" w14:textId="77777777" w:rsidR="00111AE6" w:rsidRPr="00E753B1" w:rsidRDefault="00111AE6" w:rsidP="00B937A1">
            <w:pPr>
              <w:spacing w:after="0"/>
              <w:ind w:left="851" w:hanging="851"/>
              <w:jc w:val="center"/>
              <w:rPr>
                <w:rFonts w:ascii="Times New Roman" w:hAnsi="Times New Roman"/>
                <w:b/>
                <w:bCs/>
                <w:lang w:bidi="ro-RO"/>
              </w:rPr>
            </w:pPr>
            <w:r w:rsidRPr="00E753B1">
              <w:rPr>
                <w:rFonts w:ascii="Times New Roman" w:hAnsi="Times New Roman"/>
                <w:b/>
                <w:bCs/>
                <w:lang w:bidi="ro-RO"/>
              </w:rPr>
              <w:t>Expert mediu</w:t>
            </w:r>
          </w:p>
          <w:p w14:paraId="6B89E39A" w14:textId="14809A92" w:rsidR="00111AE6" w:rsidRPr="00E753B1" w:rsidRDefault="00111AE6" w:rsidP="00B937A1">
            <w:pPr>
              <w:spacing w:after="120"/>
              <w:ind w:left="851" w:hanging="851"/>
              <w:jc w:val="center"/>
              <w:rPr>
                <w:rFonts w:ascii="Times New Roman" w:hAnsi="Times New Roman"/>
                <w:b/>
                <w:bCs/>
                <w:lang w:bidi="ro-RO"/>
              </w:rPr>
            </w:pPr>
            <w:r w:rsidRPr="00E753B1">
              <w:rPr>
                <w:rFonts w:ascii="Times New Roman" w:hAnsi="Times New Roman"/>
                <w:b/>
                <w:bCs/>
                <w:lang w:bidi="ro-RO"/>
              </w:rPr>
              <w:t>Iuliana Mărcuș</w:t>
            </w:r>
          </w:p>
        </w:tc>
        <w:tc>
          <w:tcPr>
            <w:tcW w:w="5811" w:type="dxa"/>
          </w:tcPr>
          <w:p w14:paraId="2073CA6C" w14:textId="77777777" w:rsidR="0088469C" w:rsidRDefault="005735C0" w:rsidP="00B937A1">
            <w:pPr>
              <w:spacing w:after="0"/>
              <w:ind w:left="851" w:hanging="851"/>
              <w:jc w:val="center"/>
              <w:rPr>
                <w:rFonts w:ascii="Times New Roman" w:hAnsi="Times New Roman"/>
                <w:b/>
                <w:bCs/>
                <w:lang w:bidi="ro-RO"/>
              </w:rPr>
            </w:pPr>
            <w:r w:rsidRPr="00E753B1">
              <w:rPr>
                <w:rFonts w:ascii="Times New Roman" w:hAnsi="Times New Roman"/>
                <w:b/>
                <w:bCs/>
                <w:lang w:bidi="ro-RO"/>
              </w:rPr>
              <w:t xml:space="preserve">Președinte al Consiliului de </w:t>
            </w:r>
          </w:p>
          <w:p w14:paraId="67F225BA" w14:textId="5B13C4DA" w:rsidR="005735C0" w:rsidRPr="00E753B1" w:rsidRDefault="005735C0" w:rsidP="00B937A1">
            <w:pPr>
              <w:spacing w:before="60" w:after="0"/>
              <w:ind w:left="851" w:hanging="851"/>
              <w:jc w:val="center"/>
              <w:rPr>
                <w:rFonts w:ascii="Times New Roman" w:hAnsi="Times New Roman"/>
                <w:b/>
                <w:bCs/>
                <w:lang w:bidi="ro-RO"/>
              </w:rPr>
            </w:pPr>
            <w:r w:rsidRPr="00E753B1">
              <w:rPr>
                <w:rFonts w:ascii="Times New Roman" w:hAnsi="Times New Roman"/>
                <w:b/>
                <w:bCs/>
                <w:lang w:bidi="ro-RO"/>
              </w:rPr>
              <w:t>Administrație</w:t>
            </w:r>
            <w:r w:rsidR="0088469C" w:rsidRPr="00E753B1">
              <w:rPr>
                <w:rFonts w:ascii="Times New Roman" w:hAnsi="Times New Roman"/>
                <w:b/>
                <w:bCs/>
                <w:lang w:bidi="ro-RO"/>
              </w:rPr>
              <w:t xml:space="preserve"> Eco Sud S.A</w:t>
            </w:r>
            <w:r w:rsidRPr="00E753B1">
              <w:rPr>
                <w:rFonts w:ascii="Times New Roman" w:hAnsi="Times New Roman"/>
                <w:b/>
                <w:bCs/>
                <w:lang w:bidi="ro-RO"/>
              </w:rPr>
              <w:t>,</w:t>
            </w:r>
          </w:p>
          <w:p w14:paraId="4F9E3952" w14:textId="52887DFD" w:rsidR="005735C0" w:rsidRPr="00E753B1" w:rsidRDefault="005735C0" w:rsidP="00B937A1">
            <w:pPr>
              <w:spacing w:before="120" w:after="0"/>
              <w:ind w:left="851" w:hanging="851"/>
              <w:jc w:val="center"/>
              <w:rPr>
                <w:rFonts w:ascii="Times New Roman" w:hAnsi="Times New Roman"/>
                <w:b/>
                <w:bCs/>
                <w:lang w:bidi="ro-RO"/>
              </w:rPr>
            </w:pPr>
            <w:r w:rsidRPr="00E753B1">
              <w:rPr>
                <w:rFonts w:ascii="Times New Roman" w:hAnsi="Times New Roman"/>
                <w:b/>
                <w:bCs/>
                <w:lang w:bidi="ro-RO"/>
              </w:rPr>
              <w:t>Adrian-Mirel SCARLAT</w:t>
            </w:r>
          </w:p>
        </w:tc>
      </w:tr>
      <w:bookmarkEnd w:id="1"/>
    </w:tbl>
    <w:p w14:paraId="57091F73" w14:textId="27596BA8" w:rsidR="006539C2" w:rsidRPr="00704862" w:rsidRDefault="006539C2" w:rsidP="00704862">
      <w:pPr>
        <w:widowControl w:val="0"/>
        <w:autoSpaceDE w:val="0"/>
        <w:autoSpaceDN w:val="0"/>
        <w:spacing w:after="0"/>
        <w:jc w:val="both"/>
        <w:rPr>
          <w:rFonts w:ascii="Times New Roman" w:eastAsia="Arial" w:hAnsi="Times New Roman"/>
          <w:b/>
          <w:bCs/>
        </w:rPr>
      </w:pPr>
    </w:p>
    <w:sectPr w:rsidR="006539C2" w:rsidRPr="00704862" w:rsidSect="00E753B1">
      <w:headerReference w:type="default" r:id="rId8"/>
      <w:footerReference w:type="default" r:id="rId9"/>
      <w:pgSz w:w="11900" w:h="16840"/>
      <w:pgMar w:top="1691" w:right="1127" w:bottom="1417" w:left="141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C0E4" w14:textId="77777777" w:rsidR="005F0198" w:rsidRDefault="005F0198" w:rsidP="005A6065">
      <w:pPr>
        <w:spacing w:after="0" w:line="240" w:lineRule="auto"/>
      </w:pPr>
      <w:r>
        <w:separator/>
      </w:r>
    </w:p>
  </w:endnote>
  <w:endnote w:type="continuationSeparator" w:id="0">
    <w:p w14:paraId="6538E936" w14:textId="77777777" w:rsidR="005F0198" w:rsidRDefault="005F0198" w:rsidP="005A6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193925"/>
      <w:docPartObj>
        <w:docPartGallery w:val="Page Numbers (Bottom of Page)"/>
        <w:docPartUnique/>
      </w:docPartObj>
    </w:sdtPr>
    <w:sdtContent>
      <w:sdt>
        <w:sdtPr>
          <w:id w:val="-1769616900"/>
          <w:docPartObj>
            <w:docPartGallery w:val="Page Numbers (Top of Page)"/>
            <w:docPartUnique/>
          </w:docPartObj>
        </w:sdtPr>
        <w:sdtContent>
          <w:p w14:paraId="72D49CC5" w14:textId="69C7BD55" w:rsidR="00F97354" w:rsidRDefault="00F97354" w:rsidP="00F97354">
            <w:pPr>
              <w:tabs>
                <w:tab w:val="left" w:pos="7720"/>
              </w:tabs>
              <w:jc w:val="center"/>
              <w:rPr>
                <w:noProof/>
                <w:sz w:val="18"/>
                <w:szCs w:val="18"/>
              </w:rPr>
            </w:pPr>
            <w:r w:rsidRPr="0087015A">
              <w:rPr>
                <w:noProof/>
                <w:sz w:val="18"/>
                <w:szCs w:val="18"/>
              </w:rPr>
              <w:drawing>
                <wp:anchor distT="0" distB="0" distL="114300" distR="114300" simplePos="0" relativeHeight="251659264" behindDoc="0" locked="0" layoutInCell="1" allowOverlap="1" wp14:anchorId="1E5F5B48" wp14:editId="0D5CAD26">
                  <wp:simplePos x="0" y="0"/>
                  <wp:positionH relativeFrom="margin">
                    <wp:posOffset>-86995</wp:posOffset>
                  </wp:positionH>
                  <wp:positionV relativeFrom="paragraph">
                    <wp:posOffset>205105</wp:posOffset>
                  </wp:positionV>
                  <wp:extent cx="1041400" cy="302895"/>
                  <wp:effectExtent l="0" t="0" r="6350" b="1905"/>
                  <wp:wrapNone/>
                  <wp:docPr id="957559221"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2648" cy="303258"/>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_____________________________________________________________________________________________________</w:t>
            </w:r>
          </w:p>
          <w:p w14:paraId="5378FB81" w14:textId="6795BC64" w:rsidR="00F97354" w:rsidRDefault="00F97354" w:rsidP="00F97354">
            <w:pPr>
              <w:tabs>
                <w:tab w:val="left" w:pos="7720"/>
              </w:tabs>
              <w:jc w:val="center"/>
            </w:pPr>
            <w:r>
              <w:rPr>
                <w:noProof/>
                <w:sz w:val="18"/>
                <w:szCs w:val="18"/>
              </w:rPr>
              <w:t xml:space="preserve">                                              </w:t>
            </w:r>
            <w:r w:rsidRPr="00784312">
              <w:rPr>
                <w:noProof/>
                <w:sz w:val="18"/>
                <w:szCs w:val="18"/>
              </w:rPr>
              <w:t>Șoseaua Caragea Vodă, nr.11, sat Țegheș, comuna Domnești, județ</w:t>
            </w:r>
            <w:r w:rsidRPr="00F165F1">
              <w:rPr>
                <w:sz w:val="18"/>
              </w:rPr>
              <w:t xml:space="preserve"> Ilfov</w:t>
            </w:r>
            <w:r>
              <w:rPr>
                <w:sz w:val="18"/>
              </w:rPr>
              <w:t xml:space="preserve">  </w:t>
            </w:r>
            <w:r>
              <w:rPr>
                <w:sz w:val="18"/>
              </w:rPr>
              <w:tab/>
            </w:r>
            <w:r>
              <w:rPr>
                <w:sz w:val="18"/>
              </w:rPr>
              <w:tab/>
              <w:t xml:space="preserve">   </w:t>
            </w:r>
            <w:r w:rsidRPr="00F97354">
              <w:rPr>
                <w:sz w:val="18"/>
                <w:szCs w:val="18"/>
              </w:rPr>
              <w:t xml:space="preserve">Pagină </w:t>
            </w:r>
            <w:r w:rsidRPr="00F97354">
              <w:rPr>
                <w:b/>
                <w:bCs/>
                <w:sz w:val="18"/>
                <w:szCs w:val="18"/>
              </w:rPr>
              <w:fldChar w:fldCharType="begin"/>
            </w:r>
            <w:r w:rsidRPr="00F97354">
              <w:rPr>
                <w:b/>
                <w:bCs/>
                <w:sz w:val="18"/>
                <w:szCs w:val="18"/>
              </w:rPr>
              <w:instrText>PAGE</w:instrText>
            </w:r>
            <w:r w:rsidRPr="00F97354">
              <w:rPr>
                <w:b/>
                <w:bCs/>
                <w:sz w:val="18"/>
                <w:szCs w:val="18"/>
              </w:rPr>
              <w:fldChar w:fldCharType="separate"/>
            </w:r>
            <w:r w:rsidRPr="00F97354">
              <w:rPr>
                <w:b/>
                <w:bCs/>
                <w:sz w:val="18"/>
                <w:szCs w:val="18"/>
              </w:rPr>
              <w:t>1</w:t>
            </w:r>
            <w:r w:rsidRPr="00F97354">
              <w:rPr>
                <w:b/>
                <w:bCs/>
                <w:sz w:val="18"/>
                <w:szCs w:val="18"/>
              </w:rPr>
              <w:fldChar w:fldCharType="end"/>
            </w:r>
            <w:r w:rsidRPr="00F97354">
              <w:rPr>
                <w:sz w:val="18"/>
                <w:szCs w:val="18"/>
              </w:rPr>
              <w:t xml:space="preserve"> din </w:t>
            </w:r>
            <w:r w:rsidRPr="00F97354">
              <w:rPr>
                <w:b/>
                <w:bCs/>
                <w:sz w:val="18"/>
                <w:szCs w:val="18"/>
              </w:rPr>
              <w:fldChar w:fldCharType="begin"/>
            </w:r>
            <w:r w:rsidRPr="00F97354">
              <w:rPr>
                <w:b/>
                <w:bCs/>
                <w:sz w:val="18"/>
                <w:szCs w:val="18"/>
              </w:rPr>
              <w:instrText>NUMPAGES</w:instrText>
            </w:r>
            <w:r w:rsidRPr="00F97354">
              <w:rPr>
                <w:b/>
                <w:bCs/>
                <w:sz w:val="18"/>
                <w:szCs w:val="18"/>
              </w:rPr>
              <w:fldChar w:fldCharType="separate"/>
            </w:r>
            <w:r w:rsidRPr="00F97354">
              <w:rPr>
                <w:b/>
                <w:bCs/>
                <w:sz w:val="18"/>
                <w:szCs w:val="18"/>
              </w:rPr>
              <w:t>1</w:t>
            </w:r>
            <w:r w:rsidRPr="00F97354">
              <w:rPr>
                <w:b/>
                <w:bCs/>
                <w:sz w:val="18"/>
                <w:szCs w:val="18"/>
              </w:rPr>
              <w:fldChar w:fldCharType="end"/>
            </w:r>
            <w:r w:rsidRPr="00F165F1">
              <w:rPr>
                <w:sz w:val="18"/>
              </w:rPr>
              <w:br/>
            </w:r>
            <w:r>
              <w:rPr>
                <w:sz w:val="18"/>
              </w:rPr>
              <w:t xml:space="preserve">      </w:t>
            </w:r>
            <w:r w:rsidRPr="00F165F1">
              <w:rPr>
                <w:sz w:val="18"/>
              </w:rPr>
              <w:t xml:space="preserve">www.adigidi.ro – contact@adigidi.ro </w:t>
            </w:r>
            <w:r>
              <w:rPr>
                <w:sz w:val="18"/>
              </w:rPr>
              <w:t xml:space="preserve">– CIF 40268976   </w:t>
            </w:r>
          </w:p>
        </w:sdtContent>
      </w:sdt>
    </w:sdtContent>
  </w:sdt>
  <w:p w14:paraId="36A003C2" w14:textId="389CDEB1" w:rsidR="00991FBC" w:rsidRDefault="00991FBC" w:rsidP="00991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DE0C" w14:textId="77777777" w:rsidR="005F0198" w:rsidRDefault="005F0198" w:rsidP="005A6065">
      <w:pPr>
        <w:spacing w:after="0" w:line="240" w:lineRule="auto"/>
      </w:pPr>
      <w:r>
        <w:separator/>
      </w:r>
    </w:p>
  </w:footnote>
  <w:footnote w:type="continuationSeparator" w:id="0">
    <w:p w14:paraId="70A21A9D" w14:textId="77777777" w:rsidR="005F0198" w:rsidRDefault="005F0198" w:rsidP="005A6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828"/>
      <w:gridCol w:w="6518"/>
    </w:tblGrid>
    <w:tr w:rsidR="005A6065" w:rsidRPr="007D7FA3" w14:paraId="0B8765EE" w14:textId="77777777" w:rsidTr="004B032B">
      <w:tc>
        <w:tcPr>
          <w:tcW w:w="2830" w:type="dxa"/>
        </w:tcPr>
        <w:p w14:paraId="463156A8" w14:textId="77777777" w:rsidR="005A6065" w:rsidRPr="007D7FA3" w:rsidRDefault="005A6065" w:rsidP="005A6065">
          <w:pPr>
            <w:pStyle w:val="Header"/>
            <w:ind w:left="-113"/>
          </w:pPr>
        </w:p>
      </w:tc>
      <w:tc>
        <w:tcPr>
          <w:tcW w:w="6520" w:type="dxa"/>
        </w:tcPr>
        <w:p w14:paraId="6DD63522" w14:textId="77777777" w:rsidR="00BC35CA" w:rsidRPr="007D7FA3" w:rsidRDefault="007948B8" w:rsidP="00BC35CA">
          <w:pPr>
            <w:pStyle w:val="Header"/>
            <w:ind w:left="1066"/>
            <w:jc w:val="right"/>
            <w:rPr>
              <w:sz w:val="21"/>
              <w:szCs w:val="21"/>
            </w:rPr>
          </w:pPr>
          <w:r w:rsidRPr="007D7FA3">
            <w:rPr>
              <w:sz w:val="21"/>
              <w:szCs w:val="21"/>
            </w:rPr>
            <w:t>Asociația de Dezvoltare Intercomunitară</w:t>
          </w:r>
          <w:r w:rsidR="00BC35CA" w:rsidRPr="007D7FA3">
            <w:rPr>
              <w:sz w:val="21"/>
              <w:szCs w:val="21"/>
            </w:rPr>
            <w:t xml:space="preserve"> </w:t>
          </w:r>
          <w:r w:rsidRPr="007D7FA3">
            <w:rPr>
              <w:sz w:val="21"/>
              <w:szCs w:val="21"/>
            </w:rPr>
            <w:t>pentru</w:t>
          </w:r>
        </w:p>
        <w:p w14:paraId="4DC14BD7" w14:textId="77777777" w:rsidR="005A6065" w:rsidRPr="007D7FA3" w:rsidRDefault="007D7FA3" w:rsidP="007D7FA3">
          <w:pPr>
            <w:pStyle w:val="Header"/>
            <w:ind w:left="1066"/>
            <w:rPr>
              <w:sz w:val="20"/>
              <w:szCs w:val="24"/>
            </w:rPr>
          </w:pPr>
          <w:r w:rsidRPr="007D7FA3">
            <w:rPr>
              <w:sz w:val="21"/>
              <w:szCs w:val="21"/>
            </w:rPr>
            <w:t xml:space="preserve">                       </w:t>
          </w:r>
          <w:r w:rsidR="007948B8" w:rsidRPr="007D7FA3">
            <w:rPr>
              <w:sz w:val="21"/>
              <w:szCs w:val="21"/>
            </w:rPr>
            <w:t>Gestionarea Integrată a Deșeurilor Ilfov</w:t>
          </w:r>
        </w:p>
      </w:tc>
    </w:tr>
  </w:tbl>
  <w:p w14:paraId="05679645" w14:textId="634725CC" w:rsidR="005A6065" w:rsidRDefault="00991FBC" w:rsidP="00991FBC">
    <w:pPr>
      <w:pStyle w:val="Header"/>
      <w:pBdr>
        <w:bottom w:val="single" w:sz="4" w:space="1" w:color="auto"/>
      </w:pBdr>
    </w:pPr>
    <w:r w:rsidRPr="007D7FA3">
      <w:rPr>
        <w:noProof/>
      </w:rPr>
      <w:drawing>
        <wp:anchor distT="0" distB="0" distL="114300" distR="114300" simplePos="0" relativeHeight="251656192" behindDoc="0" locked="0" layoutInCell="1" allowOverlap="1" wp14:anchorId="26871EFC" wp14:editId="28BC6245">
          <wp:simplePos x="0" y="0"/>
          <wp:positionH relativeFrom="column">
            <wp:posOffset>0</wp:posOffset>
          </wp:positionH>
          <wp:positionV relativeFrom="paragraph">
            <wp:posOffset>-403935</wp:posOffset>
          </wp:positionV>
          <wp:extent cx="1881505" cy="495300"/>
          <wp:effectExtent l="0" t="0" r="0" b="0"/>
          <wp:wrapNone/>
          <wp:docPr id="2941378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1505" cy="49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62D8"/>
    <w:multiLevelType w:val="hybridMultilevel"/>
    <w:tmpl w:val="B8120D0C"/>
    <w:lvl w:ilvl="0" w:tplc="713A1AB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2A13E94"/>
    <w:multiLevelType w:val="hybridMultilevel"/>
    <w:tmpl w:val="A7ECA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D6E44"/>
    <w:multiLevelType w:val="hybridMultilevel"/>
    <w:tmpl w:val="0EA40C7A"/>
    <w:lvl w:ilvl="0" w:tplc="27BCCE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121FE"/>
    <w:multiLevelType w:val="hybridMultilevel"/>
    <w:tmpl w:val="8AF45A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0B84047"/>
    <w:multiLevelType w:val="multilevel"/>
    <w:tmpl w:val="56B6EC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972620"/>
    <w:multiLevelType w:val="hybridMultilevel"/>
    <w:tmpl w:val="918628D0"/>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D687B53"/>
    <w:multiLevelType w:val="hybridMultilevel"/>
    <w:tmpl w:val="BEF66FEA"/>
    <w:lvl w:ilvl="0" w:tplc="27BCCE7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0035BC"/>
    <w:multiLevelType w:val="hybridMultilevel"/>
    <w:tmpl w:val="35EC2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F09D2"/>
    <w:multiLevelType w:val="multilevel"/>
    <w:tmpl w:val="B0100172"/>
    <w:lvl w:ilvl="0">
      <w:start w:val="2"/>
      <w:numFmt w:val="decimal"/>
      <w:suff w:val="nothing"/>
      <w:lvlText w:val="%1."/>
      <w:lvlJc w:val="left"/>
      <w:pPr>
        <w:ind w:left="720"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7656" w:hanging="720"/>
      </w:pPr>
      <w:rPr>
        <w:rFonts w:hint="default"/>
      </w:rPr>
    </w:lvl>
    <w:lvl w:ilvl="4">
      <w:start w:val="1"/>
      <w:numFmt w:val="decimal"/>
      <w:isLgl/>
      <w:lvlText w:val="%1.%2.%3.%4.%5"/>
      <w:lvlJc w:val="left"/>
      <w:pPr>
        <w:ind w:left="9848" w:hanging="720"/>
      </w:pPr>
      <w:rPr>
        <w:rFonts w:hint="default"/>
      </w:rPr>
    </w:lvl>
    <w:lvl w:ilvl="5">
      <w:start w:val="1"/>
      <w:numFmt w:val="decimal"/>
      <w:isLgl/>
      <w:lvlText w:val="%1.%2.%3.%4.%5.%6"/>
      <w:lvlJc w:val="left"/>
      <w:pPr>
        <w:ind w:left="12400" w:hanging="1080"/>
      </w:pPr>
      <w:rPr>
        <w:rFonts w:hint="default"/>
      </w:rPr>
    </w:lvl>
    <w:lvl w:ilvl="6">
      <w:start w:val="1"/>
      <w:numFmt w:val="decimal"/>
      <w:isLgl/>
      <w:lvlText w:val="%1.%2.%3.%4.%5.%6.%7"/>
      <w:lvlJc w:val="left"/>
      <w:pPr>
        <w:ind w:left="14592" w:hanging="1080"/>
      </w:pPr>
      <w:rPr>
        <w:rFonts w:hint="default"/>
      </w:rPr>
    </w:lvl>
    <w:lvl w:ilvl="7">
      <w:start w:val="1"/>
      <w:numFmt w:val="decimal"/>
      <w:isLgl/>
      <w:lvlText w:val="%1.%2.%3.%4.%5.%6.%7.%8"/>
      <w:lvlJc w:val="left"/>
      <w:pPr>
        <w:ind w:left="17144" w:hanging="1440"/>
      </w:pPr>
      <w:rPr>
        <w:rFonts w:hint="default"/>
      </w:rPr>
    </w:lvl>
    <w:lvl w:ilvl="8">
      <w:start w:val="1"/>
      <w:numFmt w:val="decimal"/>
      <w:isLgl/>
      <w:lvlText w:val="%1.%2.%3.%4.%5.%6.%7.%8.%9"/>
      <w:lvlJc w:val="left"/>
      <w:pPr>
        <w:ind w:left="19336" w:hanging="1440"/>
      </w:pPr>
      <w:rPr>
        <w:rFonts w:hint="default"/>
      </w:rPr>
    </w:lvl>
  </w:abstractNum>
  <w:abstractNum w:abstractNumId="9" w15:restartNumberingAfterBreak="0">
    <w:nsid w:val="5D99007D"/>
    <w:multiLevelType w:val="multilevel"/>
    <w:tmpl w:val="D7A21B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A11595B"/>
    <w:multiLevelType w:val="hybridMultilevel"/>
    <w:tmpl w:val="20744E2A"/>
    <w:lvl w:ilvl="0" w:tplc="34805AD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20521"/>
    <w:multiLevelType w:val="hybridMultilevel"/>
    <w:tmpl w:val="C944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352003">
    <w:abstractNumId w:val="3"/>
  </w:num>
  <w:num w:numId="2" w16cid:durableId="1233782688">
    <w:abstractNumId w:val="0"/>
  </w:num>
  <w:num w:numId="3" w16cid:durableId="1242373754">
    <w:abstractNumId w:val="7"/>
  </w:num>
  <w:num w:numId="4" w16cid:durableId="1001810257">
    <w:abstractNumId w:val="9"/>
  </w:num>
  <w:num w:numId="5" w16cid:durableId="196352995">
    <w:abstractNumId w:val="8"/>
  </w:num>
  <w:num w:numId="6" w16cid:durableId="2132819697">
    <w:abstractNumId w:val="4"/>
  </w:num>
  <w:num w:numId="7" w16cid:durableId="377819659">
    <w:abstractNumId w:val="11"/>
  </w:num>
  <w:num w:numId="8" w16cid:durableId="390731848">
    <w:abstractNumId w:val="1"/>
  </w:num>
  <w:num w:numId="9" w16cid:durableId="1031343914">
    <w:abstractNumId w:val="10"/>
  </w:num>
  <w:num w:numId="10" w16cid:durableId="2130467463">
    <w:abstractNumId w:val="6"/>
  </w:num>
  <w:num w:numId="11" w16cid:durableId="449013053">
    <w:abstractNumId w:val="2"/>
  </w:num>
  <w:num w:numId="12" w16cid:durableId="312754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65"/>
    <w:rsid w:val="0001630A"/>
    <w:rsid w:val="0005238E"/>
    <w:rsid w:val="00061355"/>
    <w:rsid w:val="000952B5"/>
    <w:rsid w:val="000C1229"/>
    <w:rsid w:val="000C7A53"/>
    <w:rsid w:val="000E41C0"/>
    <w:rsid w:val="00101436"/>
    <w:rsid w:val="0010143B"/>
    <w:rsid w:val="001043FE"/>
    <w:rsid w:val="0011156C"/>
    <w:rsid w:val="00111AE6"/>
    <w:rsid w:val="0011645B"/>
    <w:rsid w:val="00147C0C"/>
    <w:rsid w:val="00151344"/>
    <w:rsid w:val="00157DD8"/>
    <w:rsid w:val="00160EE2"/>
    <w:rsid w:val="001907B3"/>
    <w:rsid w:val="001B457B"/>
    <w:rsid w:val="001F7E95"/>
    <w:rsid w:val="00201397"/>
    <w:rsid w:val="002023E5"/>
    <w:rsid w:val="00242A07"/>
    <w:rsid w:val="002470A1"/>
    <w:rsid w:val="0028259F"/>
    <w:rsid w:val="002A0CB6"/>
    <w:rsid w:val="00323302"/>
    <w:rsid w:val="0033162C"/>
    <w:rsid w:val="00345F93"/>
    <w:rsid w:val="003554F8"/>
    <w:rsid w:val="00374801"/>
    <w:rsid w:val="00376753"/>
    <w:rsid w:val="00387D0F"/>
    <w:rsid w:val="003905C5"/>
    <w:rsid w:val="003D6B93"/>
    <w:rsid w:val="003E2440"/>
    <w:rsid w:val="00412D66"/>
    <w:rsid w:val="004263BE"/>
    <w:rsid w:val="004407EA"/>
    <w:rsid w:val="0045224D"/>
    <w:rsid w:val="004B032B"/>
    <w:rsid w:val="004B2764"/>
    <w:rsid w:val="005306C8"/>
    <w:rsid w:val="0053419D"/>
    <w:rsid w:val="005505A1"/>
    <w:rsid w:val="00565FC7"/>
    <w:rsid w:val="00571022"/>
    <w:rsid w:val="005735C0"/>
    <w:rsid w:val="005819D0"/>
    <w:rsid w:val="005A05BF"/>
    <w:rsid w:val="005A6065"/>
    <w:rsid w:val="005B1F71"/>
    <w:rsid w:val="005B4526"/>
    <w:rsid w:val="005C7A4A"/>
    <w:rsid w:val="005F0198"/>
    <w:rsid w:val="00603E74"/>
    <w:rsid w:val="00644504"/>
    <w:rsid w:val="006539C2"/>
    <w:rsid w:val="00682042"/>
    <w:rsid w:val="006B1AC0"/>
    <w:rsid w:val="006D62B7"/>
    <w:rsid w:val="0070426E"/>
    <w:rsid w:val="00704862"/>
    <w:rsid w:val="00727D1D"/>
    <w:rsid w:val="00755B9C"/>
    <w:rsid w:val="00782EC7"/>
    <w:rsid w:val="00784312"/>
    <w:rsid w:val="007948B8"/>
    <w:rsid w:val="007D7FA3"/>
    <w:rsid w:val="007E67E6"/>
    <w:rsid w:val="00822968"/>
    <w:rsid w:val="00832B53"/>
    <w:rsid w:val="00833BC8"/>
    <w:rsid w:val="00846A2E"/>
    <w:rsid w:val="00860B9A"/>
    <w:rsid w:val="0087015A"/>
    <w:rsid w:val="0088469C"/>
    <w:rsid w:val="008A32BC"/>
    <w:rsid w:val="008A6EC0"/>
    <w:rsid w:val="008D4097"/>
    <w:rsid w:val="008F3AF7"/>
    <w:rsid w:val="008F4E1C"/>
    <w:rsid w:val="009140AF"/>
    <w:rsid w:val="009274D9"/>
    <w:rsid w:val="00927C9A"/>
    <w:rsid w:val="009318E1"/>
    <w:rsid w:val="00961C64"/>
    <w:rsid w:val="00967A12"/>
    <w:rsid w:val="00991FBC"/>
    <w:rsid w:val="009A00DF"/>
    <w:rsid w:val="009B5A9E"/>
    <w:rsid w:val="00A06E44"/>
    <w:rsid w:val="00A16DB4"/>
    <w:rsid w:val="00A2388E"/>
    <w:rsid w:val="00A25527"/>
    <w:rsid w:val="00A45DE2"/>
    <w:rsid w:val="00A714DE"/>
    <w:rsid w:val="00A75118"/>
    <w:rsid w:val="00AF6EF6"/>
    <w:rsid w:val="00B237D9"/>
    <w:rsid w:val="00B34098"/>
    <w:rsid w:val="00B6623B"/>
    <w:rsid w:val="00B937A1"/>
    <w:rsid w:val="00B96576"/>
    <w:rsid w:val="00BA23F6"/>
    <w:rsid w:val="00BA5164"/>
    <w:rsid w:val="00BC35CA"/>
    <w:rsid w:val="00BC4C62"/>
    <w:rsid w:val="00BC4E76"/>
    <w:rsid w:val="00BC6768"/>
    <w:rsid w:val="00C0144A"/>
    <w:rsid w:val="00C36AAC"/>
    <w:rsid w:val="00C41406"/>
    <w:rsid w:val="00C42D89"/>
    <w:rsid w:val="00C65E7E"/>
    <w:rsid w:val="00C709A8"/>
    <w:rsid w:val="00C84B9C"/>
    <w:rsid w:val="00CC645C"/>
    <w:rsid w:val="00CD52E5"/>
    <w:rsid w:val="00CE68CB"/>
    <w:rsid w:val="00CF1299"/>
    <w:rsid w:val="00D20A7C"/>
    <w:rsid w:val="00D23BFF"/>
    <w:rsid w:val="00D24594"/>
    <w:rsid w:val="00D24ABF"/>
    <w:rsid w:val="00D311B9"/>
    <w:rsid w:val="00D319AA"/>
    <w:rsid w:val="00D31A1B"/>
    <w:rsid w:val="00D3436B"/>
    <w:rsid w:val="00D55954"/>
    <w:rsid w:val="00D6176D"/>
    <w:rsid w:val="00DC75C1"/>
    <w:rsid w:val="00E02E90"/>
    <w:rsid w:val="00E20A0D"/>
    <w:rsid w:val="00E35854"/>
    <w:rsid w:val="00E753B1"/>
    <w:rsid w:val="00E76EDC"/>
    <w:rsid w:val="00E94E3E"/>
    <w:rsid w:val="00F165F1"/>
    <w:rsid w:val="00F221D0"/>
    <w:rsid w:val="00F264B9"/>
    <w:rsid w:val="00F52EFB"/>
    <w:rsid w:val="00F97354"/>
    <w:rsid w:val="00FC31EE"/>
    <w:rsid w:val="00FD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7AAEA"/>
  <w15:docId w15:val="{007715BB-1E66-C946-8185-7306EAEDE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AC"/>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065"/>
  </w:style>
  <w:style w:type="paragraph" w:styleId="Footer">
    <w:name w:val="footer"/>
    <w:basedOn w:val="Normal"/>
    <w:link w:val="FooterChar"/>
    <w:uiPriority w:val="99"/>
    <w:unhideWhenUsed/>
    <w:rsid w:val="005A6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065"/>
  </w:style>
  <w:style w:type="table" w:styleId="TableGrid">
    <w:name w:val="Table Grid"/>
    <w:basedOn w:val="TableNormal"/>
    <w:uiPriority w:val="39"/>
    <w:rsid w:val="005A6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6065"/>
    <w:rPr>
      <w:color w:val="0563C1" w:themeColor="hyperlink"/>
      <w:u w:val="single"/>
    </w:rPr>
  </w:style>
  <w:style w:type="paragraph" w:styleId="Title">
    <w:name w:val="Title"/>
    <w:basedOn w:val="Normal"/>
    <w:next w:val="Normal"/>
    <w:link w:val="TitleChar"/>
    <w:uiPriority w:val="10"/>
    <w:qFormat/>
    <w:rsid w:val="005A60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06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A6065"/>
    <w:rPr>
      <w:rFonts w:eastAsiaTheme="minorEastAsia"/>
      <w:color w:val="5A5A5A" w:themeColor="text1" w:themeTint="A5"/>
      <w:spacing w:val="15"/>
    </w:rPr>
  </w:style>
  <w:style w:type="paragraph" w:styleId="ListParagraph">
    <w:name w:val="List Paragraph"/>
    <w:aliases w:val="Citation List,본문(내용),List Paragraph (numbered (a)),body 2,List Paragraph1"/>
    <w:basedOn w:val="Normal"/>
    <w:link w:val="ListParagraphChar"/>
    <w:uiPriority w:val="34"/>
    <w:qFormat/>
    <w:rsid w:val="0028259F"/>
    <w:pPr>
      <w:ind w:left="720"/>
      <w:contextualSpacing/>
    </w:pPr>
  </w:style>
  <w:style w:type="paragraph" w:styleId="BodyText2">
    <w:name w:val="Body Text 2"/>
    <w:basedOn w:val="Normal"/>
    <w:link w:val="BodyText2Char"/>
    <w:uiPriority w:val="99"/>
    <w:unhideWhenUsed/>
    <w:rsid w:val="00C36AAC"/>
    <w:pPr>
      <w:spacing w:after="120" w:line="480" w:lineRule="auto"/>
    </w:pPr>
  </w:style>
  <w:style w:type="character" w:customStyle="1" w:styleId="BodyText2Char">
    <w:name w:val="Body Text 2 Char"/>
    <w:basedOn w:val="DefaultParagraphFont"/>
    <w:link w:val="BodyText2"/>
    <w:uiPriority w:val="99"/>
    <w:rsid w:val="00C36AAC"/>
    <w:rPr>
      <w:rFonts w:ascii="Calibri" w:eastAsia="Calibri" w:hAnsi="Calibri" w:cs="Times New Roman"/>
      <w:lang w:val="ro-RO"/>
    </w:rPr>
  </w:style>
  <w:style w:type="character" w:customStyle="1" w:styleId="ListParagraphChar">
    <w:name w:val="List Paragraph Char"/>
    <w:aliases w:val="Citation List Char,본문(내용) Char,List Paragraph (numbered (a)) Char,body 2 Char,List Paragraph1 Char"/>
    <w:link w:val="ListParagraph"/>
    <w:uiPriority w:val="34"/>
    <w:rsid w:val="00C36AAC"/>
  </w:style>
  <w:style w:type="paragraph" w:styleId="BodyText">
    <w:name w:val="Body Text"/>
    <w:basedOn w:val="Normal"/>
    <w:link w:val="BodyTextChar"/>
    <w:uiPriority w:val="99"/>
    <w:semiHidden/>
    <w:unhideWhenUsed/>
    <w:rsid w:val="00C41406"/>
    <w:pPr>
      <w:spacing w:after="120"/>
    </w:pPr>
  </w:style>
  <w:style w:type="character" w:customStyle="1" w:styleId="BodyTextChar">
    <w:name w:val="Body Text Char"/>
    <w:basedOn w:val="DefaultParagraphFont"/>
    <w:link w:val="BodyText"/>
    <w:uiPriority w:val="99"/>
    <w:semiHidden/>
    <w:rsid w:val="00C41406"/>
    <w:rPr>
      <w:rFonts w:ascii="Calibri" w:eastAsia="Calibri" w:hAnsi="Calibri" w:cs="Times New Roman"/>
      <w:lang w:val="ro-RO"/>
    </w:rPr>
  </w:style>
  <w:style w:type="paragraph" w:styleId="FootnoteText">
    <w:name w:val="footnote text"/>
    <w:basedOn w:val="Normal"/>
    <w:link w:val="FootnoteTextChar"/>
    <w:uiPriority w:val="99"/>
    <w:semiHidden/>
    <w:unhideWhenUsed/>
    <w:rsid w:val="00C41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406"/>
    <w:rPr>
      <w:rFonts w:ascii="Calibri" w:eastAsia="Calibri" w:hAnsi="Calibri" w:cs="Times New Roman"/>
      <w:sz w:val="20"/>
      <w:szCs w:val="20"/>
      <w:lang w:val="ro-RO"/>
    </w:rPr>
  </w:style>
  <w:style w:type="table" w:customStyle="1" w:styleId="MyTables">
    <w:name w:val="My Tables"/>
    <w:basedOn w:val="TableNormal"/>
    <w:uiPriority w:val="99"/>
    <w:rsid w:val="00C41406"/>
    <w:pPr>
      <w:spacing w:after="0" w:line="240" w:lineRule="auto"/>
      <w:jc w:val="both"/>
    </w:pPr>
    <w:rPr>
      <w:rFonts w:ascii="Verdana" w:eastAsia="Verdana" w:hAnsi="Verdana" w:cs="Verdana"/>
      <w:sz w:val="20"/>
      <w:lang w:val="ro" w:eastAsia="en-GB"/>
    </w:rPr>
    <w:tblPr>
      <w:tblStyleRowBandSize w:val="1"/>
      <w:jc w:val="center"/>
      <w:tblBorders>
        <w:top w:val="single" w:sz="4" w:space="0" w:color="9FC4E9"/>
        <w:bottom w:val="single" w:sz="4" w:space="0" w:color="9FC4E9"/>
      </w:tblBorders>
    </w:tblPr>
    <w:trPr>
      <w:jc w:val="center"/>
    </w:trPr>
    <w:tblStylePr w:type="firstRow">
      <w:pPr>
        <w:jc w:val="center"/>
      </w:pPr>
      <w:tblPr/>
      <w:trPr>
        <w:tblHeader/>
      </w:trPr>
      <w:tcPr>
        <w:shd w:val="clear" w:color="auto" w:fill="5B9ACD"/>
        <w:vAlign w:val="center"/>
      </w:tcPr>
    </w:tblStylePr>
    <w:tblStylePr w:type="lastRow">
      <w:pPr>
        <w:jc w:val="center"/>
      </w:pPr>
      <w:rPr>
        <w:rFonts w:ascii="Verdana" w:hAnsi="Verdana"/>
        <w:sz w:val="20"/>
      </w:rPr>
      <w:tblPr/>
      <w:tcPr>
        <w:tcBorders>
          <w:top w:val="nil"/>
          <w:bottom w:val="single" w:sz="4" w:space="0" w:color="9FC4E9"/>
        </w:tcBorders>
      </w:tcPr>
    </w:tblStylePr>
    <w:tblStylePr w:type="band1Horz">
      <w:rPr>
        <w:rFonts w:ascii="Verdana" w:hAnsi="Verdana"/>
        <w:sz w:val="20"/>
      </w:rPr>
      <w:tblPr/>
      <w:tcPr>
        <w:tcBorders>
          <w:bottom w:val="single" w:sz="4" w:space="0" w:color="9FC4E9"/>
        </w:tcBorders>
      </w:tcPr>
    </w:tblStylePr>
    <w:tblStylePr w:type="band2Horz">
      <w:rPr>
        <w:rFonts w:ascii="Verdana" w:hAnsi="Verdana"/>
        <w:sz w:val="20"/>
      </w:rPr>
      <w:tblPr/>
      <w:tcPr>
        <w:tcBorders>
          <w:bottom w:val="single" w:sz="4" w:space="0" w:color="9FC4E9"/>
        </w:tcBorders>
      </w:tcPr>
    </w:tblStylePr>
  </w:style>
  <w:style w:type="character" w:styleId="CommentReference">
    <w:name w:val="annotation reference"/>
    <w:basedOn w:val="DefaultParagraphFont"/>
    <w:uiPriority w:val="99"/>
    <w:semiHidden/>
    <w:unhideWhenUsed/>
    <w:rsid w:val="00B34098"/>
    <w:rPr>
      <w:sz w:val="16"/>
      <w:szCs w:val="16"/>
    </w:rPr>
  </w:style>
  <w:style w:type="paragraph" w:styleId="CommentText">
    <w:name w:val="annotation text"/>
    <w:basedOn w:val="Normal"/>
    <w:link w:val="CommentTextChar"/>
    <w:uiPriority w:val="99"/>
    <w:semiHidden/>
    <w:unhideWhenUsed/>
    <w:rsid w:val="00B34098"/>
    <w:pPr>
      <w:spacing w:line="240" w:lineRule="auto"/>
    </w:pPr>
    <w:rPr>
      <w:sz w:val="20"/>
      <w:szCs w:val="20"/>
    </w:rPr>
  </w:style>
  <w:style w:type="character" w:customStyle="1" w:styleId="CommentTextChar">
    <w:name w:val="Comment Text Char"/>
    <w:basedOn w:val="DefaultParagraphFont"/>
    <w:link w:val="CommentText"/>
    <w:uiPriority w:val="99"/>
    <w:semiHidden/>
    <w:rsid w:val="00B34098"/>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B34098"/>
    <w:rPr>
      <w:b/>
      <w:bCs/>
    </w:rPr>
  </w:style>
  <w:style w:type="character" w:customStyle="1" w:styleId="CommentSubjectChar">
    <w:name w:val="Comment Subject Char"/>
    <w:basedOn w:val="CommentTextChar"/>
    <w:link w:val="CommentSubject"/>
    <w:uiPriority w:val="99"/>
    <w:semiHidden/>
    <w:rsid w:val="00B34098"/>
    <w:rPr>
      <w:rFonts w:ascii="Calibri" w:eastAsia="Calibri" w:hAnsi="Calibri"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1786">
      <w:bodyDiv w:val="1"/>
      <w:marLeft w:val="0"/>
      <w:marRight w:val="0"/>
      <w:marTop w:val="0"/>
      <w:marBottom w:val="0"/>
      <w:divBdr>
        <w:top w:val="none" w:sz="0" w:space="0" w:color="auto"/>
        <w:left w:val="none" w:sz="0" w:space="0" w:color="auto"/>
        <w:bottom w:val="none" w:sz="0" w:space="0" w:color="auto"/>
        <w:right w:val="none" w:sz="0" w:space="0" w:color="auto"/>
      </w:divBdr>
    </w:div>
    <w:div w:id="393361025">
      <w:bodyDiv w:val="1"/>
      <w:marLeft w:val="0"/>
      <w:marRight w:val="0"/>
      <w:marTop w:val="0"/>
      <w:marBottom w:val="0"/>
      <w:divBdr>
        <w:top w:val="none" w:sz="0" w:space="0" w:color="auto"/>
        <w:left w:val="none" w:sz="0" w:space="0" w:color="auto"/>
        <w:bottom w:val="none" w:sz="0" w:space="0" w:color="auto"/>
        <w:right w:val="none" w:sz="0" w:space="0" w:color="auto"/>
      </w:divBdr>
    </w:div>
    <w:div w:id="961037847">
      <w:bodyDiv w:val="1"/>
      <w:marLeft w:val="0"/>
      <w:marRight w:val="0"/>
      <w:marTop w:val="0"/>
      <w:marBottom w:val="0"/>
      <w:divBdr>
        <w:top w:val="none" w:sz="0" w:space="0" w:color="auto"/>
        <w:left w:val="none" w:sz="0" w:space="0" w:color="auto"/>
        <w:bottom w:val="none" w:sz="0" w:space="0" w:color="auto"/>
        <w:right w:val="none" w:sz="0" w:space="0" w:color="auto"/>
      </w:divBdr>
    </w:div>
    <w:div w:id="1268778334">
      <w:bodyDiv w:val="1"/>
      <w:marLeft w:val="0"/>
      <w:marRight w:val="0"/>
      <w:marTop w:val="0"/>
      <w:marBottom w:val="0"/>
      <w:divBdr>
        <w:top w:val="none" w:sz="0" w:space="0" w:color="auto"/>
        <w:left w:val="none" w:sz="0" w:space="0" w:color="auto"/>
        <w:bottom w:val="none" w:sz="0" w:space="0" w:color="auto"/>
        <w:right w:val="none" w:sz="0" w:space="0" w:color="auto"/>
      </w:divBdr>
    </w:div>
    <w:div w:id="1694333888">
      <w:bodyDiv w:val="1"/>
      <w:marLeft w:val="0"/>
      <w:marRight w:val="0"/>
      <w:marTop w:val="0"/>
      <w:marBottom w:val="0"/>
      <w:divBdr>
        <w:top w:val="none" w:sz="0" w:space="0" w:color="auto"/>
        <w:left w:val="none" w:sz="0" w:space="0" w:color="auto"/>
        <w:bottom w:val="none" w:sz="0" w:space="0" w:color="auto"/>
        <w:right w:val="none" w:sz="0" w:space="0" w:color="auto"/>
      </w:divBdr>
    </w:div>
    <w:div w:id="208425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86DDE-DCD4-43F5-9AD5-53104285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4358</Characters>
  <Application>Microsoft Office Word</Application>
  <DocSecurity>0</DocSecurity>
  <Lines>36</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 adriana</dc:creator>
  <cp:lastModifiedBy>Juridic</cp:lastModifiedBy>
  <cp:revision>2</cp:revision>
  <cp:lastPrinted>2025-03-06T12:58:00Z</cp:lastPrinted>
  <dcterms:created xsi:type="dcterms:W3CDTF">2026-06-05T08:57:00Z</dcterms:created>
  <dcterms:modified xsi:type="dcterms:W3CDTF">2026-06-05T08:57:00Z</dcterms:modified>
</cp:coreProperties>
</file>